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0BB02">
      <w:pPr>
        <w:ind w:left="4240" w:right="3960"/>
      </w:pPr>
    </w:p>
    <w:p w14:paraId="63C5ED7F">
      <w:pPr>
        <w:ind w:left="4240" w:right="3960"/>
      </w:pPr>
    </w:p>
    <w:p w14:paraId="3C509F69">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7D1C77A8">
      <w:pPr>
        <w:autoSpaceDE w:val="0"/>
        <w:autoSpaceDN w:val="0"/>
        <w:spacing w:before="1040" w:line="800" w:lineRule="atLeast"/>
        <w:ind w:left="4840"/>
        <w:rPr>
          <w:sz w:val="41"/>
        </w:rPr>
      </w:pPr>
    </w:p>
    <w:p w14:paraId="6BFA71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13B3B0F9">
        <w:tblPrEx>
          <w:tblCellMar>
            <w:top w:w="0" w:type="dxa"/>
            <w:left w:w="0" w:type="dxa"/>
            <w:bottom w:w="0" w:type="dxa"/>
            <w:right w:w="0" w:type="dxa"/>
          </w:tblCellMar>
        </w:tblPrEx>
        <w:trPr>
          <w:trHeight w:val="3260" w:hRule="atLeast"/>
        </w:trPr>
        <w:tc>
          <w:tcPr>
            <w:tcW w:w="1240" w:type="dxa"/>
            <w:textDirection w:val="tbRlV"/>
          </w:tcPr>
          <w:p w14:paraId="018BE2BF">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0F448F83">
      <w:pPr>
        <w:spacing w:line="1406" w:lineRule="exact"/>
      </w:pPr>
    </w:p>
    <w:p w14:paraId="6120DF58">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393D9E77"/>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393D9E77"/>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441664BC"/>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441664BC"/>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20446874">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20446874">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47909D22">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55A95A56">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04F876A0">
      <w:pPr>
        <w:autoSpaceDE w:val="0"/>
        <w:autoSpaceDN w:val="0"/>
        <w:spacing w:before="340" w:line="300" w:lineRule="atLeast"/>
        <w:rPr>
          <w:sz w:val="24"/>
        </w:rPr>
      </w:pPr>
      <w:r>
        <w:rPr>
          <w:rFonts w:ascii="宋体" w:hAnsi="宋体" w:eastAsia="宋体" w:cs="宋体"/>
          <w:color w:val="000000"/>
          <w:sz w:val="24"/>
        </w:rPr>
        <w:t>二、职业技能等级认定报名条件…………………………………………………………1</w:t>
      </w:r>
      <w:r>
        <w:rPr>
          <w:rFonts w:hint="eastAsia" w:ascii="宋体" w:hAnsi="宋体" w:eastAsia="宋体" w:cs="宋体"/>
          <w:color w:val="000000"/>
          <w:sz w:val="24"/>
        </w:rPr>
        <w:t>4</w:t>
      </w:r>
    </w:p>
    <w:p w14:paraId="5831B11B">
      <w:pPr>
        <w:autoSpaceDE w:val="0"/>
        <w:autoSpaceDN w:val="0"/>
        <w:spacing w:before="360" w:line="300" w:lineRule="atLeast"/>
        <w:rPr>
          <w:sz w:val="24"/>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rPr>
        <w:t>6</w:t>
      </w:r>
    </w:p>
    <w:p w14:paraId="495C068F">
      <w:pPr>
        <w:autoSpaceDE w:val="0"/>
        <w:autoSpaceDN w:val="0"/>
        <w:spacing w:before="340" w:line="300" w:lineRule="atLeast"/>
        <w:rPr>
          <w:sz w:val="24"/>
        </w:rPr>
      </w:pPr>
      <w:r>
        <w:rPr>
          <w:rFonts w:ascii="宋体" w:hAnsi="宋体" w:eastAsia="宋体" w:cs="宋体"/>
          <w:color w:val="000000"/>
          <w:sz w:val="24"/>
        </w:rPr>
        <w:t>四、职业技能等级认定考点考务要求……………………………………………………1</w:t>
      </w:r>
      <w:r>
        <w:rPr>
          <w:rFonts w:hint="eastAsia" w:ascii="宋体" w:hAnsi="宋体" w:eastAsia="宋体" w:cs="宋体"/>
          <w:color w:val="000000"/>
          <w:sz w:val="24"/>
        </w:rPr>
        <w:t>7</w:t>
      </w:r>
    </w:p>
    <w:p w14:paraId="6569DE70">
      <w:pPr>
        <w:autoSpaceDE w:val="0"/>
        <w:autoSpaceDN w:val="0"/>
        <w:spacing w:before="360" w:line="300" w:lineRule="atLeast"/>
        <w:rPr>
          <w:sz w:val="24"/>
        </w:rPr>
      </w:pPr>
      <w:r>
        <w:rPr>
          <w:rFonts w:ascii="宋体" w:hAnsi="宋体" w:eastAsia="宋体" w:cs="宋体"/>
          <w:color w:val="000000"/>
          <w:sz w:val="24"/>
        </w:rPr>
        <w:t>五、职业技能等级认定理论考场规则……………………………………………………1</w:t>
      </w:r>
      <w:r>
        <w:rPr>
          <w:rFonts w:hint="eastAsia" w:ascii="宋体" w:hAnsi="宋体" w:eastAsia="宋体" w:cs="宋体"/>
          <w:color w:val="000000"/>
          <w:sz w:val="24"/>
        </w:rPr>
        <w:t>8</w:t>
      </w:r>
    </w:p>
    <w:p w14:paraId="3AA7E26A">
      <w:pPr>
        <w:autoSpaceDE w:val="0"/>
        <w:autoSpaceDN w:val="0"/>
        <w:spacing w:before="340" w:line="300" w:lineRule="atLeast"/>
        <w:rPr>
          <w:sz w:val="24"/>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19</w:t>
      </w:r>
    </w:p>
    <w:p w14:paraId="06D1992E">
      <w:pPr>
        <w:autoSpaceDE w:val="0"/>
        <w:autoSpaceDN w:val="0"/>
        <w:spacing w:before="320" w:line="300" w:lineRule="atLeast"/>
        <w:rPr>
          <w:sz w:val="24"/>
        </w:rPr>
      </w:pPr>
      <w:r>
        <w:rPr>
          <w:rFonts w:ascii="宋体" w:hAnsi="宋体" w:eastAsia="宋体" w:cs="宋体"/>
          <w:color w:val="000000"/>
          <w:sz w:val="24"/>
        </w:rPr>
        <w:t>七、职业技能等级认定考生须知…………………………………………………………</w:t>
      </w:r>
      <w:r>
        <w:rPr>
          <w:rFonts w:hint="eastAsia" w:ascii="宋体" w:hAnsi="宋体" w:eastAsia="宋体" w:cs="宋体"/>
          <w:color w:val="000000"/>
          <w:sz w:val="24"/>
        </w:rPr>
        <w:t>21</w:t>
      </w:r>
    </w:p>
    <w:p w14:paraId="517E2445">
      <w:pPr>
        <w:autoSpaceDE w:val="0"/>
        <w:autoSpaceDN w:val="0"/>
        <w:spacing w:before="340" w:line="300" w:lineRule="atLeast"/>
        <w:rPr>
          <w:sz w:val="24"/>
        </w:rPr>
      </w:pPr>
      <w:r>
        <w:rPr>
          <w:rFonts w:ascii="宋体" w:hAnsi="宋体" w:eastAsia="宋体" w:cs="宋体"/>
          <w:color w:val="000000"/>
          <w:sz w:val="24"/>
        </w:rPr>
        <w:t>八、监考、考评人员工作流程……………………………………………………………2</w:t>
      </w:r>
      <w:r>
        <w:rPr>
          <w:rFonts w:hint="eastAsia" w:ascii="宋体" w:hAnsi="宋体" w:eastAsia="宋体" w:cs="宋体"/>
          <w:color w:val="000000"/>
          <w:sz w:val="24"/>
        </w:rPr>
        <w:t>2</w:t>
      </w:r>
    </w:p>
    <w:p w14:paraId="1136071F">
      <w:pPr>
        <w:autoSpaceDE w:val="0"/>
        <w:autoSpaceDN w:val="0"/>
        <w:spacing w:before="340" w:line="300" w:lineRule="atLeast"/>
        <w:rPr>
          <w:sz w:val="24"/>
        </w:rPr>
      </w:pPr>
      <w:r>
        <w:rPr>
          <w:rFonts w:ascii="宋体" w:hAnsi="宋体" w:eastAsia="宋体" w:cs="宋体"/>
          <w:color w:val="000000"/>
          <w:sz w:val="24"/>
        </w:rPr>
        <w:t>九、主考、副主考工作职责………………………………………………………………2</w:t>
      </w:r>
      <w:r>
        <w:rPr>
          <w:rFonts w:hint="eastAsia" w:ascii="宋体" w:hAnsi="宋体" w:eastAsia="宋体" w:cs="宋体"/>
          <w:color w:val="000000"/>
          <w:sz w:val="24"/>
        </w:rPr>
        <w:t>4</w:t>
      </w:r>
    </w:p>
    <w:p w14:paraId="5294FB0E">
      <w:pPr>
        <w:autoSpaceDE w:val="0"/>
        <w:autoSpaceDN w:val="0"/>
        <w:spacing w:before="340" w:line="300" w:lineRule="atLeast"/>
        <w:rPr>
          <w:sz w:val="24"/>
        </w:rPr>
      </w:pPr>
      <w:r>
        <w:rPr>
          <w:rFonts w:ascii="宋体" w:hAnsi="宋体" w:eastAsia="宋体" w:cs="宋体"/>
          <w:color w:val="000000"/>
          <w:sz w:val="24"/>
        </w:rPr>
        <w:t>十、监考人员工作职责……………………………………………………………………2</w:t>
      </w:r>
      <w:r>
        <w:rPr>
          <w:rFonts w:hint="eastAsia" w:ascii="宋体" w:hAnsi="宋体" w:eastAsia="宋体" w:cs="宋体"/>
          <w:color w:val="000000"/>
          <w:sz w:val="24"/>
        </w:rPr>
        <w:t>5</w:t>
      </w:r>
    </w:p>
    <w:p w14:paraId="77C47987">
      <w:pPr>
        <w:autoSpaceDE w:val="0"/>
        <w:autoSpaceDN w:val="0"/>
        <w:spacing w:before="360" w:line="300" w:lineRule="atLeast"/>
        <w:rPr>
          <w:sz w:val="24"/>
        </w:rPr>
      </w:pPr>
      <w:r>
        <w:rPr>
          <w:rFonts w:ascii="宋体" w:hAnsi="宋体" w:eastAsia="宋体" w:cs="宋体"/>
          <w:color w:val="000000"/>
          <w:sz w:val="24"/>
        </w:rPr>
        <w:t>十一、考评人员工作职责…………………………………………………………………2</w:t>
      </w:r>
      <w:r>
        <w:rPr>
          <w:rFonts w:hint="eastAsia" w:ascii="宋体" w:hAnsi="宋体" w:eastAsia="宋体" w:cs="宋体"/>
          <w:color w:val="000000"/>
          <w:sz w:val="24"/>
        </w:rPr>
        <w:t>6</w:t>
      </w:r>
    </w:p>
    <w:p w14:paraId="4E38BD3D">
      <w:pPr>
        <w:autoSpaceDE w:val="0"/>
        <w:autoSpaceDN w:val="0"/>
        <w:spacing w:before="320" w:line="300" w:lineRule="atLeast"/>
        <w:rPr>
          <w:sz w:val="24"/>
        </w:rPr>
      </w:pPr>
      <w:r>
        <w:rPr>
          <w:rFonts w:ascii="宋体" w:hAnsi="宋体" w:eastAsia="宋体" w:cs="宋体"/>
          <w:color w:val="000000"/>
          <w:sz w:val="24"/>
        </w:rPr>
        <w:t>十二、巡视人员工作职责…………………………………………………………………</w:t>
      </w:r>
      <w:r>
        <w:rPr>
          <w:rFonts w:hint="eastAsia" w:ascii="宋体" w:hAnsi="宋体" w:eastAsia="宋体" w:cs="宋体"/>
          <w:color w:val="000000"/>
          <w:sz w:val="24"/>
        </w:rPr>
        <w:t>27</w:t>
      </w:r>
    </w:p>
    <w:p w14:paraId="032C587F">
      <w:pPr>
        <w:autoSpaceDE w:val="0"/>
        <w:autoSpaceDN w:val="0"/>
        <w:spacing w:before="360" w:line="300" w:lineRule="atLeast"/>
        <w:rPr>
          <w:sz w:val="24"/>
        </w:rPr>
      </w:pPr>
      <w:r>
        <w:rPr>
          <w:rFonts w:ascii="宋体" w:hAnsi="宋体" w:eastAsia="宋体" w:cs="宋体"/>
          <w:color w:val="000000"/>
          <w:sz w:val="24"/>
        </w:rPr>
        <w:t>十三、督导人员工作职责…………………………………………………………………</w:t>
      </w:r>
      <w:r>
        <w:rPr>
          <w:rFonts w:hint="eastAsia" w:ascii="宋体" w:hAnsi="宋体" w:eastAsia="宋体" w:cs="宋体"/>
          <w:color w:val="000000"/>
          <w:sz w:val="24"/>
        </w:rPr>
        <w:t>28</w:t>
      </w:r>
    </w:p>
    <w:p w14:paraId="05810AC4">
      <w:pPr>
        <w:autoSpaceDE w:val="0"/>
        <w:autoSpaceDN w:val="0"/>
        <w:spacing w:before="360" w:line="300" w:lineRule="atLeast"/>
        <w:rPr>
          <w:rFonts w:ascii="宋体" w:hAnsi="宋体" w:eastAsia="宋体" w:cs="宋体"/>
          <w:color w:val="000000"/>
          <w:sz w:val="24"/>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29</w:t>
      </w:r>
    </w:p>
    <w:p w14:paraId="5DB75D4C">
      <w:pPr>
        <w:autoSpaceDE w:val="0"/>
        <w:autoSpaceDN w:val="0"/>
        <w:spacing w:before="360" w:line="300" w:lineRule="atLeast"/>
        <w:rPr>
          <w:sz w:val="24"/>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37</w:t>
      </w:r>
    </w:p>
    <w:p w14:paraId="01A89E94">
      <w:pPr>
        <w:autoSpaceDE w:val="0"/>
        <w:autoSpaceDN w:val="0"/>
        <w:spacing w:before="360" w:line="300" w:lineRule="atLeast"/>
        <w:rPr>
          <w:sz w:val="24"/>
        </w:rPr>
      </w:pPr>
    </w:p>
    <w:p w14:paraId="7EFC2AF7">
      <w:pPr>
        <w:autoSpaceDE w:val="0"/>
        <w:autoSpaceDN w:val="0"/>
        <w:spacing w:before="360" w:line="300" w:lineRule="atLeast"/>
        <w:rPr>
          <w:sz w:val="24"/>
        </w:rPr>
      </w:pPr>
    </w:p>
    <w:p w14:paraId="004BE254">
      <w:pPr>
        <w:autoSpaceDE w:val="0"/>
        <w:autoSpaceDN w:val="0"/>
        <w:spacing w:before="360" w:line="300" w:lineRule="atLeast"/>
        <w:rPr>
          <w:sz w:val="24"/>
        </w:rPr>
      </w:pPr>
    </w:p>
    <w:p w14:paraId="1575794A">
      <w:pPr>
        <w:autoSpaceDE w:val="0"/>
        <w:autoSpaceDN w:val="0"/>
        <w:spacing w:before="360" w:line="300" w:lineRule="atLeast"/>
        <w:rPr>
          <w:sz w:val="24"/>
        </w:rPr>
      </w:pPr>
    </w:p>
    <w:p w14:paraId="36C1866C">
      <w:pPr>
        <w:autoSpaceDE w:val="0"/>
        <w:autoSpaceDN w:val="0"/>
        <w:spacing w:before="360" w:line="300" w:lineRule="atLeast"/>
        <w:rPr>
          <w:sz w:val="24"/>
        </w:rPr>
      </w:pPr>
    </w:p>
    <w:p w14:paraId="7CDC06CD">
      <w:pPr>
        <w:autoSpaceDE w:val="0"/>
        <w:autoSpaceDN w:val="0"/>
        <w:spacing w:before="360" w:line="300" w:lineRule="atLeast"/>
        <w:rPr>
          <w:sz w:val="24"/>
        </w:rPr>
      </w:pPr>
    </w:p>
    <w:p w14:paraId="0C3BFEBE">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460A2329">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78A5C25D">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7ED81F9D">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460A2329">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78A5C25D">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7ED81F9D">
                      <w:pPr>
                        <w:autoSpaceDE w:val="0"/>
                        <w:autoSpaceDN w:val="0"/>
                        <w:spacing w:line="480" w:lineRule="atLeast"/>
                        <w:rPr>
                          <w:sz w:val="40"/>
                        </w:rPr>
                      </w:pPr>
                    </w:p>
                  </w:txbxContent>
                </v:textbox>
                <w10:wrap type="topAndBottom"/>
              </v:shape>
            </w:pict>
          </mc:Fallback>
        </mc:AlternateContent>
      </w:r>
    </w:p>
    <w:p w14:paraId="5CDA2C33">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6EDB87FB">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42CCF85B">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6D013161">
      <w:pPr>
        <w:autoSpaceDE w:val="0"/>
        <w:autoSpaceDN w:val="0"/>
        <w:spacing w:before="20" w:line="560" w:lineRule="atLeast"/>
        <w:ind w:left="360" w:right="340"/>
        <w:rPr>
          <w:sz w:val="24"/>
        </w:rPr>
      </w:pPr>
      <w:r>
        <w:rPr>
          <w:rFonts w:ascii="宋体" w:hAnsi="宋体" w:eastAsia="宋体" w:cs="宋体"/>
          <w:color w:val="000000"/>
          <w:sz w:val="24"/>
        </w:rPr>
        <w:t>1、协会制定2024年度认定计划公告表(现只限于2024年</w:t>
      </w:r>
      <w:r>
        <w:rPr>
          <w:rFonts w:hint="eastAsia" w:ascii="宋体" w:hAnsi="宋体" w:eastAsia="宋体" w:cs="宋体"/>
          <w:color w:val="000000"/>
          <w:sz w:val="24"/>
        </w:rPr>
        <w:t>6</w:t>
      </w:r>
      <w:r>
        <w:rPr>
          <w:rFonts w:ascii="宋体" w:hAnsi="宋体" w:eastAsia="宋体" w:cs="宋体"/>
          <w:color w:val="000000"/>
          <w:sz w:val="24"/>
        </w:rPr>
        <w:t>月</w:t>
      </w:r>
      <w:r>
        <w:rPr>
          <w:rFonts w:hint="eastAsia" w:ascii="宋体" w:hAnsi="宋体" w:eastAsia="宋体" w:cs="宋体"/>
          <w:color w:val="000000"/>
          <w:sz w:val="24"/>
        </w:rPr>
        <w:t>13</w:t>
      </w:r>
      <w:r>
        <w:rPr>
          <w:rFonts w:ascii="宋体" w:hAnsi="宋体" w:eastAsia="宋体" w:cs="宋体"/>
          <w:color w:val="000000"/>
          <w:sz w:val="24"/>
        </w:rPr>
        <w:t>日开展中式烹调师、中式面点师、餐厅服务员专业)。</w:t>
      </w:r>
    </w:p>
    <w:p w14:paraId="257676D4">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11DBF9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80" w:hRule="atLeast"/>
        </w:trPr>
        <w:tc>
          <w:tcPr>
            <w:tcW w:w="502" w:type="dxa"/>
            <w:textDirection w:val="tbRlV"/>
            <w:vAlign w:val="center"/>
          </w:tcPr>
          <w:p w14:paraId="6602D0FC">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6B5770C7">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153E4ED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7FCB9371">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766A8A66">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385CA8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2B703861">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5C7D2249">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7586AE39">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2B8569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188C7AE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1844956B">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76C33356">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7FBF3B4F">
            <w:pPr>
              <w:autoSpaceDE w:val="0"/>
              <w:autoSpaceDN w:val="0"/>
              <w:spacing w:line="180" w:lineRule="atLeast"/>
              <w:jc w:val="center"/>
              <w:rPr>
                <w:rFonts w:asciiTheme="minorEastAsia" w:hAnsiTheme="minorEastAsia"/>
                <w:sz w:val="18"/>
                <w:szCs w:val="18"/>
              </w:rPr>
            </w:pPr>
            <w:r>
              <w:rPr>
                <w:rFonts w:hint="eastAsia" w:asciiTheme="minorEastAsia" w:hAnsiTheme="minorEastAsia"/>
                <w:sz w:val="18"/>
                <w:szCs w:val="18"/>
              </w:rPr>
              <w:t>中式面点师</w:t>
            </w:r>
          </w:p>
          <w:p w14:paraId="00BA0C4D">
            <w:pPr>
              <w:autoSpaceDE w:val="0"/>
              <w:autoSpaceDN w:val="0"/>
              <w:spacing w:line="180" w:lineRule="atLeast"/>
              <w:jc w:val="center"/>
              <w:rPr>
                <w:rFonts w:asciiTheme="minorEastAsia" w:hAnsiTheme="minorEastAsia"/>
                <w:sz w:val="18"/>
                <w:szCs w:val="18"/>
              </w:rPr>
            </w:pPr>
            <w:r>
              <w:rPr>
                <w:rFonts w:hint="eastAsia" w:asciiTheme="minorEastAsia" w:hAnsiTheme="minorEastAsia"/>
                <w:sz w:val="18"/>
                <w:szCs w:val="18"/>
              </w:rPr>
              <w:t>餐厅服务员</w:t>
            </w:r>
          </w:p>
        </w:tc>
        <w:tc>
          <w:tcPr>
            <w:tcW w:w="640" w:type="dxa"/>
            <w:vAlign w:val="center"/>
          </w:tcPr>
          <w:p w14:paraId="180B92E2">
            <w:pPr>
              <w:autoSpaceDE w:val="0"/>
              <w:autoSpaceDN w:val="0"/>
              <w:spacing w:line="180" w:lineRule="atLeast"/>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三级</w:t>
            </w:r>
          </w:p>
          <w:p w14:paraId="34CC08C1">
            <w:pPr>
              <w:autoSpaceDE w:val="0"/>
              <w:autoSpaceDN w:val="0"/>
              <w:spacing w:line="180" w:lineRule="atLeast"/>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二级</w:t>
            </w:r>
          </w:p>
          <w:p w14:paraId="01C1CCBC">
            <w:pPr>
              <w:autoSpaceDE w:val="0"/>
              <w:autoSpaceDN w:val="0"/>
              <w:spacing w:line="180" w:lineRule="atLeast"/>
              <w:jc w:val="center"/>
              <w:rPr>
                <w:rFonts w:asciiTheme="minorEastAsia" w:hAnsiTheme="minorEastAsia"/>
                <w:sz w:val="18"/>
                <w:szCs w:val="18"/>
              </w:rPr>
            </w:pPr>
            <w:r>
              <w:rPr>
                <w:rFonts w:hint="eastAsia" w:cs="宋体" w:asciiTheme="minorEastAsia" w:hAnsiTheme="minorEastAsia"/>
                <w:color w:val="000000"/>
                <w:sz w:val="18"/>
                <w:szCs w:val="18"/>
              </w:rPr>
              <w:t>一级</w:t>
            </w:r>
          </w:p>
        </w:tc>
        <w:tc>
          <w:tcPr>
            <w:tcW w:w="1540" w:type="dxa"/>
          </w:tcPr>
          <w:p w14:paraId="4F0D832C">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2024年</w:t>
            </w:r>
            <w:r>
              <w:rPr>
                <w:rFonts w:hint="eastAsia" w:cs="宋体" w:asciiTheme="minorEastAsia" w:hAnsiTheme="minorEastAsia"/>
                <w:color w:val="000000"/>
                <w:sz w:val="18"/>
                <w:szCs w:val="18"/>
              </w:rPr>
              <w:t>4</w:t>
            </w:r>
            <w:r>
              <w:rPr>
                <w:rFonts w:cs="宋体" w:asciiTheme="minorEastAsia" w:hAnsiTheme="minorEastAsia"/>
                <w:color w:val="000000"/>
                <w:sz w:val="18"/>
                <w:szCs w:val="18"/>
              </w:rPr>
              <w:t>月</w:t>
            </w:r>
            <w:r>
              <w:rPr>
                <w:rFonts w:hint="eastAsia" w:cs="宋体" w:asciiTheme="minorEastAsia" w:hAnsiTheme="minorEastAsia"/>
                <w:color w:val="000000"/>
                <w:sz w:val="18"/>
                <w:szCs w:val="18"/>
              </w:rPr>
              <w:t>20</w:t>
            </w:r>
            <w:r>
              <w:rPr>
                <w:rFonts w:cs="宋体" w:asciiTheme="minorEastAsia" w:hAnsiTheme="minorEastAsia"/>
                <w:color w:val="000000"/>
                <w:sz w:val="18"/>
                <w:szCs w:val="18"/>
              </w:rPr>
              <w:t>日至2024年</w:t>
            </w:r>
            <w:r>
              <w:rPr>
                <w:rFonts w:hint="eastAsia" w:cs="宋体" w:asciiTheme="minorEastAsia" w:hAnsiTheme="minorEastAsia"/>
                <w:color w:val="000000"/>
                <w:sz w:val="18"/>
                <w:szCs w:val="18"/>
              </w:rPr>
              <w:t>5</w:t>
            </w:r>
            <w:r>
              <w:rPr>
                <w:rFonts w:cs="宋体" w:asciiTheme="minorEastAsia" w:hAnsiTheme="minorEastAsia"/>
                <w:color w:val="000000"/>
                <w:sz w:val="18"/>
                <w:szCs w:val="18"/>
              </w:rPr>
              <w:t>月</w:t>
            </w:r>
            <w:r>
              <w:rPr>
                <w:rFonts w:hint="eastAsia" w:cs="宋体" w:asciiTheme="minorEastAsia" w:hAnsiTheme="minorEastAsia"/>
                <w:color w:val="000000"/>
                <w:sz w:val="18"/>
                <w:szCs w:val="18"/>
              </w:rPr>
              <w:t>25</w:t>
            </w:r>
            <w:r>
              <w:rPr>
                <w:rFonts w:cs="宋体" w:asciiTheme="minorEastAsia" w:hAnsiTheme="minorEastAsia"/>
                <w:color w:val="000000"/>
                <w:sz w:val="18"/>
                <w:szCs w:val="18"/>
              </w:rPr>
              <w:t>日</w:t>
            </w:r>
          </w:p>
        </w:tc>
        <w:tc>
          <w:tcPr>
            <w:tcW w:w="1499" w:type="dxa"/>
            <w:vAlign w:val="center"/>
          </w:tcPr>
          <w:p w14:paraId="6079FC47">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2024年</w:t>
            </w:r>
            <w:r>
              <w:rPr>
                <w:rFonts w:hint="eastAsia" w:cs="宋体" w:asciiTheme="minorEastAsia" w:hAnsiTheme="minorEastAsia"/>
                <w:color w:val="000000"/>
                <w:sz w:val="18"/>
                <w:szCs w:val="18"/>
              </w:rPr>
              <w:t>6</w:t>
            </w:r>
            <w:r>
              <w:rPr>
                <w:rFonts w:cs="宋体" w:asciiTheme="minorEastAsia" w:hAnsiTheme="minorEastAsia"/>
                <w:color w:val="000000"/>
                <w:sz w:val="18"/>
                <w:szCs w:val="18"/>
              </w:rPr>
              <w:t>月</w:t>
            </w:r>
            <w:r>
              <w:rPr>
                <w:rFonts w:hint="eastAsia" w:asciiTheme="minorEastAsia" w:hAnsiTheme="minorEastAsia"/>
                <w:sz w:val="18"/>
                <w:szCs w:val="18"/>
              </w:rPr>
              <w:t>13</w:t>
            </w:r>
            <w:r>
              <w:rPr>
                <w:rFonts w:cs="宋体" w:asciiTheme="minorEastAsia" w:hAnsiTheme="minorEastAsia"/>
                <w:color w:val="000000"/>
                <w:sz w:val="18"/>
                <w:szCs w:val="18"/>
              </w:rPr>
              <w:t>日</w:t>
            </w:r>
          </w:p>
        </w:tc>
        <w:tc>
          <w:tcPr>
            <w:tcW w:w="1861" w:type="dxa"/>
            <w:vAlign w:val="center"/>
          </w:tcPr>
          <w:p w14:paraId="78377D87">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50AF4DE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439A8F67">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1B08B973">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65E7F1A7">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5A62FAE3">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28907386">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54B3A451">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43E500DC">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3E0E4951">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222ECD3F">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77CFBD7F">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07C552D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23EE4965">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081CDB06">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2B5F9760">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430B4EFA">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58BBDF65">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008D6228">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469B090E">
      <w:pPr>
        <w:autoSpaceDE w:val="0"/>
        <w:autoSpaceDN w:val="0"/>
        <w:spacing w:before="340" w:line="300" w:lineRule="atLeast"/>
        <w:ind w:left="60"/>
        <w:rPr>
          <w:sz w:val="24"/>
          <w:szCs w:val="24"/>
        </w:rPr>
      </w:pPr>
      <w:r>
        <w:rPr>
          <w:rFonts w:ascii="宋体" w:hAnsi="宋体" w:eastAsia="宋体" w:cs="宋体"/>
          <w:color w:val="000000"/>
          <w:sz w:val="24"/>
          <w:szCs w:val="24"/>
        </w:rPr>
        <w:t>报名负责人：郑金锋</w:t>
      </w:r>
    </w:p>
    <w:p w14:paraId="04E0CF71">
      <w:pPr>
        <w:autoSpaceDE w:val="0"/>
        <w:autoSpaceDN w:val="0"/>
        <w:spacing w:before="260" w:line="320" w:lineRule="atLeast"/>
        <w:ind w:left="260"/>
        <w:rPr>
          <w:rFonts w:ascii="宋体" w:hAnsi="宋体" w:eastAsia="宋体" w:cs="宋体"/>
          <w:sz w:val="24"/>
          <w:szCs w:val="24"/>
        </w:rPr>
      </w:pPr>
    </w:p>
    <w:p w14:paraId="5F022768">
      <w:pPr>
        <w:autoSpaceDE w:val="0"/>
        <w:autoSpaceDN w:val="0"/>
        <w:spacing w:before="260" w:line="320" w:lineRule="atLeast"/>
        <w:ind w:left="260"/>
        <w:rPr>
          <w:sz w:val="24"/>
          <w:szCs w:val="24"/>
        </w:rPr>
      </w:pPr>
      <w:r>
        <w:rPr>
          <w:rFonts w:ascii="宋体" w:hAnsi="宋体" w:eastAsia="宋体" w:cs="宋体"/>
          <w:sz w:val="24"/>
          <w:szCs w:val="24"/>
        </w:rPr>
        <w:t>四、收费标准</w:t>
      </w:r>
    </w:p>
    <w:p w14:paraId="1B6D42A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7B5AD7F1">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475DBD14">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30C5B5FF">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6D761BFF">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BA126D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1A9EFF88">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5E2DB18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3BE233B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236C8D3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4F2F48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600E4F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63F44191">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662733D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19AB1C2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795BB69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79687AC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33F74DD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70AACFB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0252FF8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480FB77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254DE1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2DB2C7B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01FB1B9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33D34BD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0AD79A3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682EDD00">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6B3EC8F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005B1F58">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708FE9FE">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24CEFDA7">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5DD406BF">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75EF46E3">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79CEDE65">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27EDB53">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27375510">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1AC575E2">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6544C96D">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7E9849EA">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AFFD130">
            <w:pPr>
              <w:widowControl/>
              <w:jc w:val="left"/>
              <w:rPr>
                <w:rFonts w:ascii="宋体" w:hAnsi="宋体" w:cs="宋体"/>
                <w:color w:val="000000" w:themeColor="text1"/>
                <w:kern w:val="0"/>
                <w14:textFill>
                  <w14:solidFill>
                    <w14:schemeClr w14:val="tx1"/>
                  </w14:solidFill>
                </w14:textFill>
              </w:rPr>
            </w:pPr>
          </w:p>
        </w:tc>
      </w:tr>
      <w:tr w14:paraId="63FD2C29">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521B475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2BE57A9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6DD352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058CAAC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0A02686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7805A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35F2F07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30523A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B4EC38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6EC2DDF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3EEAD24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495E34F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021A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127180E7">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6E33529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6F7B48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0F5D7C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30EEE4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541E96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702420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641F50A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44171C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5CF5135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BF9E1A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CE4DB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1C3A3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324BBA6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4D72E631">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33515D52">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406AD3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4372A88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39E5F4E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6312BE3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348C1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7F2D43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33E632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3584D7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2E001E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7EAB9F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0A608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393589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441839C">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5D517206">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5E52D19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0585A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4B8C6F9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56A31E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091344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288012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0C9E61F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916E7D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311D0BE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045CB06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2756594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330C800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4B60BAA7">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607DF823">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6D5BC2E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2CCFB2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B172F9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5540E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13C8759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6F5F1E8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791508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B3AFC1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5D35A59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39A21AB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529D3C6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48BB0E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30DF44CD">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68CFA6B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4B131D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7F3D7660">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2、考生收到《职业技能等级认定考试准备通知单》后进行缴费，缴费期为2024年</w:t>
      </w:r>
      <w:r>
        <w:rPr>
          <w:rFonts w:hint="eastAsia" w:ascii="宋体" w:hAnsi="宋体" w:eastAsia="宋体" w:cs="宋体"/>
          <w:color w:val="000000" w:themeColor="text1"/>
          <w:sz w:val="24"/>
          <w:szCs w:val="24"/>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14:textFill>
            <w14:solidFill>
              <w14:schemeClr w14:val="tx1"/>
            </w14:solidFill>
          </w14:textFill>
        </w:rPr>
        <w:t>20</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14:textFill>
            <w14:solidFill>
              <w14:schemeClr w14:val="tx1"/>
            </w14:solidFill>
          </w14:textFill>
        </w:rPr>
        <w:t>25</w:t>
      </w:r>
      <w:r>
        <w:rPr>
          <w:rFonts w:ascii="宋体" w:hAnsi="宋体" w:eastAsia="宋体" w:cs="宋体"/>
          <w:color w:val="000000" w:themeColor="text1"/>
          <w:sz w:val="24"/>
          <w:szCs w:val="24"/>
          <w14:textFill>
            <w14:solidFill>
              <w14:schemeClr w14:val="tx1"/>
            </w14:solidFill>
          </w14:textFill>
        </w:rPr>
        <w:t>日8:00——17:00 截止, 收费后协会向考生开具收费发票或收据。</w:t>
      </w:r>
    </w:p>
    <w:p w14:paraId="43A68ABF">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57230BC1">
      <w:pPr>
        <w:autoSpaceDE w:val="0"/>
        <w:autoSpaceDN w:val="0"/>
        <w:spacing w:line="550" w:lineRule="atLeast"/>
        <w:ind w:left="260" w:right="220"/>
        <w:rPr>
          <w:sz w:val="24"/>
          <w:szCs w:val="24"/>
        </w:rPr>
      </w:pPr>
      <w:r>
        <w:rPr>
          <w:rFonts w:ascii="宋体" w:hAnsi="宋体" w:eastAsia="宋体" w:cs="宋体"/>
          <w:color w:val="000000"/>
          <w:sz w:val="24"/>
          <w:szCs w:val="24"/>
        </w:rPr>
        <w:t>五、制定并提报《职业技能等级认定考核评价方案》、《开展社会化职业技能等级认定申请表》及《考生报名信息预审表》</w:t>
      </w:r>
    </w:p>
    <w:p w14:paraId="721A721F">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545CD4E2">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35992A1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4813C305">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73C2752E">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79D4BB79">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1EC0928F">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2D355D4A">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733C6315">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系统中计划名称：“20240</w:t>
      </w:r>
      <w:r>
        <w:rPr>
          <w:rFonts w:hint="eastAsia" w:ascii="宋体" w:hAnsi="宋体" w:eastAsia="宋体" w:cs="宋体"/>
          <w:color w:val="000000"/>
          <w:sz w:val="24"/>
          <w:szCs w:val="24"/>
        </w:rPr>
        <w:t>613</w:t>
      </w:r>
      <w:r>
        <w:rPr>
          <w:rFonts w:ascii="宋体" w:hAnsi="宋体" w:eastAsia="宋体" w:cs="宋体"/>
          <w:color w:val="000000"/>
          <w:sz w:val="24"/>
          <w:szCs w:val="24"/>
        </w:rPr>
        <w:t>第</w:t>
      </w:r>
      <w:r>
        <w:rPr>
          <w:rFonts w:hint="eastAsia" w:ascii="宋体" w:hAnsi="宋体" w:eastAsia="宋体" w:cs="宋体"/>
          <w:color w:val="000000"/>
          <w:sz w:val="24"/>
          <w:szCs w:val="24"/>
        </w:rPr>
        <w:t>2</w:t>
      </w:r>
      <w:r>
        <w:rPr>
          <w:rFonts w:ascii="宋体" w:hAnsi="宋体" w:eastAsia="宋体" w:cs="宋体"/>
          <w:color w:val="000000"/>
          <w:sz w:val="24"/>
          <w:szCs w:val="24"/>
        </w:rPr>
        <w:t>期社评考核”</w:t>
      </w:r>
    </w:p>
    <w:p w14:paraId="2636B3AB">
      <w:pPr>
        <w:autoSpaceDE w:val="0"/>
        <w:autoSpaceDN w:val="0"/>
        <w:spacing w:before="260" w:line="300" w:lineRule="atLeast"/>
        <w:ind w:left="780"/>
        <w:rPr>
          <w:sz w:val="24"/>
          <w:szCs w:val="24"/>
        </w:rPr>
      </w:pPr>
      <w:r>
        <w:rPr>
          <w:rFonts w:ascii="宋体" w:hAnsi="宋体" w:eastAsia="宋体" w:cs="宋体"/>
          <w:color w:val="000000"/>
          <w:sz w:val="24"/>
          <w:szCs w:val="24"/>
        </w:rPr>
        <w:t>备注：乔伟，20240</w:t>
      </w:r>
      <w:r>
        <w:rPr>
          <w:rFonts w:hint="eastAsia" w:ascii="宋体" w:hAnsi="宋体" w:eastAsia="宋体" w:cs="宋体"/>
          <w:color w:val="000000"/>
          <w:sz w:val="24"/>
          <w:szCs w:val="24"/>
        </w:rPr>
        <w:t>613</w:t>
      </w:r>
      <w:r>
        <w:rPr>
          <w:rFonts w:ascii="宋体" w:hAnsi="宋体" w:eastAsia="宋体" w:cs="宋体"/>
          <w:color w:val="000000"/>
          <w:sz w:val="24"/>
          <w:szCs w:val="24"/>
        </w:rPr>
        <w:t xml:space="preserve"> 并点击保存，待市局审核，审核通过后进入下一步。</w:t>
      </w:r>
    </w:p>
    <w:p w14:paraId="22C4D93F">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3F7BD7DD">
      <w:pPr>
        <w:autoSpaceDE w:val="0"/>
        <w:autoSpaceDN w:val="0"/>
        <w:spacing w:before="260" w:line="300" w:lineRule="atLeast"/>
        <w:ind w:left="780"/>
        <w:rPr>
          <w:rFonts w:ascii="宋体" w:hAnsi="宋体" w:eastAsia="宋体" w:cs="宋体"/>
          <w:color w:val="000000"/>
          <w:sz w:val="24"/>
          <w:szCs w:val="24"/>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rPr>
        <w:t>二、三级；</w:t>
      </w:r>
      <w:r>
        <w:rPr>
          <w:rFonts w:ascii="宋体" w:hAnsi="宋体" w:eastAsia="宋体" w:cs="宋体"/>
          <w:color w:val="000000"/>
          <w:sz w:val="24"/>
          <w:szCs w:val="24"/>
        </w:rPr>
        <w:t>中式面点师三级；餐厅服务员二、三级；</w:t>
      </w:r>
    </w:p>
    <w:p w14:paraId="01171D42">
      <w:pPr>
        <w:autoSpaceDE w:val="0"/>
        <w:autoSpaceDN w:val="0"/>
        <w:spacing w:before="280" w:line="300" w:lineRule="atLeast"/>
        <w:ind w:left="780"/>
        <w:rPr>
          <w:sz w:val="24"/>
          <w:szCs w:val="24"/>
        </w:rPr>
      </w:pPr>
      <w:r>
        <w:rPr>
          <w:rFonts w:ascii="宋体" w:hAnsi="宋体" w:eastAsia="宋体" w:cs="宋体"/>
          <w:color w:val="000000"/>
          <w:sz w:val="24"/>
          <w:szCs w:val="24"/>
        </w:rPr>
        <w:t>选择需要进行的理论考试形式：机考考试，实操考试形式：技能实操；</w:t>
      </w:r>
    </w:p>
    <w:p w14:paraId="264EF3A2">
      <w:pPr>
        <w:autoSpaceDE w:val="0"/>
        <w:autoSpaceDN w:val="0"/>
        <w:spacing w:before="260" w:line="300" w:lineRule="atLeast"/>
        <w:ind w:left="780"/>
        <w:rPr>
          <w:rFonts w:ascii="宋体" w:hAnsi="宋体" w:eastAsia="宋体" w:cs="宋体"/>
          <w:color w:val="000000"/>
          <w:sz w:val="24"/>
          <w:szCs w:val="24"/>
        </w:rPr>
      </w:pPr>
      <w:r>
        <w:rPr>
          <w:rFonts w:ascii="宋体" w:hAnsi="宋体" w:eastAsia="宋体" w:cs="宋体"/>
          <w:color w:val="000000"/>
          <w:sz w:val="24"/>
          <w:szCs w:val="24"/>
        </w:rPr>
        <w:t>中式烹调师三级工</w:t>
      </w:r>
      <w:r>
        <w:rPr>
          <w:rFonts w:hint="eastAsia" w:ascii="宋体" w:hAnsi="宋体" w:eastAsia="宋体" w:cs="宋体"/>
          <w:color w:val="000000"/>
          <w:sz w:val="24"/>
          <w:szCs w:val="24"/>
        </w:rPr>
        <w:t xml:space="preserve">           </w:t>
      </w:r>
      <w:r>
        <w:rPr>
          <w:rFonts w:ascii="宋体" w:hAnsi="宋体" w:eastAsia="宋体" w:cs="宋体"/>
          <w:color w:val="000000"/>
          <w:sz w:val="24"/>
          <w:szCs w:val="24"/>
        </w:rPr>
        <w:t>机考考试时间: 2024年0</w:t>
      </w:r>
      <w:r>
        <w:rPr>
          <w:rFonts w:hint="eastAsia" w:ascii="宋体" w:hAnsi="宋体" w:eastAsia="宋体" w:cs="宋体"/>
          <w:color w:val="000000"/>
          <w:sz w:val="24"/>
          <w:szCs w:val="24"/>
        </w:rPr>
        <w:t>6</w:t>
      </w:r>
      <w:r>
        <w:rPr>
          <w:rFonts w:ascii="宋体" w:hAnsi="宋体" w:eastAsia="宋体" w:cs="宋体"/>
          <w:color w:val="000000"/>
          <w:sz w:val="24"/>
          <w:szCs w:val="24"/>
        </w:rPr>
        <w:t>月</w:t>
      </w:r>
      <w:r>
        <w:rPr>
          <w:rFonts w:hint="eastAsia" w:ascii="宋体" w:hAnsi="宋体" w:eastAsia="宋体" w:cs="宋体"/>
          <w:color w:val="000000"/>
          <w:sz w:val="24"/>
          <w:szCs w:val="24"/>
        </w:rPr>
        <w:t>13</w:t>
      </w:r>
      <w:r>
        <w:rPr>
          <w:rFonts w:ascii="宋体" w:hAnsi="宋体" w:eastAsia="宋体" w:cs="宋体"/>
          <w:color w:val="000000"/>
          <w:sz w:val="24"/>
          <w:szCs w:val="24"/>
        </w:rPr>
        <w:t>日 08:30-10:00</w:t>
      </w:r>
    </w:p>
    <w:p w14:paraId="0065CA80">
      <w:pPr>
        <w:autoSpaceDE w:val="0"/>
        <w:autoSpaceDN w:val="0"/>
        <w:spacing w:before="260" w:line="300" w:lineRule="atLeast"/>
        <w:ind w:left="780"/>
        <w:rPr>
          <w:rFonts w:ascii="宋体" w:hAnsi="宋体" w:eastAsia="宋体" w:cs="宋体"/>
          <w:color w:val="000000"/>
          <w:sz w:val="24"/>
          <w:szCs w:val="24"/>
        </w:rPr>
      </w:pPr>
      <w:r>
        <w:rPr>
          <w:rFonts w:hint="eastAsia" w:ascii="宋体" w:hAnsi="宋体" w:eastAsia="宋体" w:cs="宋体"/>
          <w:color w:val="000000"/>
          <w:sz w:val="24"/>
          <w:szCs w:val="24"/>
        </w:rPr>
        <w:t>中式面点师、餐厅服务员</w:t>
      </w:r>
      <w:r>
        <w:rPr>
          <w:rFonts w:ascii="宋体" w:hAnsi="宋体" w:eastAsia="宋体" w:cs="宋体"/>
          <w:color w:val="000000"/>
          <w:sz w:val="24"/>
          <w:szCs w:val="24"/>
        </w:rPr>
        <w:t>三级工及中式烹调师技师、高级技师</w:t>
      </w:r>
      <w:r>
        <w:rPr>
          <w:rFonts w:hint="eastAsia" w:ascii="宋体" w:hAnsi="宋体" w:eastAsia="宋体" w:cs="宋体"/>
          <w:color w:val="000000"/>
          <w:sz w:val="24"/>
          <w:szCs w:val="24"/>
        </w:rPr>
        <w:t xml:space="preserve">  </w:t>
      </w:r>
    </w:p>
    <w:p w14:paraId="2E8A7DFF">
      <w:pPr>
        <w:autoSpaceDE w:val="0"/>
        <w:autoSpaceDN w:val="0"/>
        <w:spacing w:before="260" w:line="300" w:lineRule="atLeast"/>
        <w:ind w:left="780" w:firstLine="3360" w:firstLineChars="1400"/>
        <w:rPr>
          <w:rFonts w:ascii="宋体" w:hAnsi="宋体" w:eastAsia="宋体" w:cs="宋体"/>
          <w:color w:val="000000"/>
          <w:sz w:val="24"/>
          <w:szCs w:val="24"/>
        </w:rPr>
      </w:pPr>
      <w:r>
        <w:rPr>
          <w:rFonts w:ascii="宋体" w:hAnsi="宋体" w:eastAsia="宋体" w:cs="宋体"/>
          <w:color w:val="000000"/>
          <w:sz w:val="24"/>
          <w:szCs w:val="24"/>
        </w:rPr>
        <w:t>机考考试时间: 2024年0</w:t>
      </w:r>
      <w:r>
        <w:rPr>
          <w:rFonts w:hint="eastAsia" w:ascii="宋体" w:hAnsi="宋体" w:eastAsia="宋体" w:cs="宋体"/>
          <w:color w:val="000000"/>
          <w:sz w:val="24"/>
          <w:szCs w:val="24"/>
        </w:rPr>
        <w:t>6</w:t>
      </w:r>
      <w:r>
        <w:rPr>
          <w:rFonts w:ascii="宋体" w:hAnsi="宋体" w:eastAsia="宋体" w:cs="宋体"/>
          <w:color w:val="000000"/>
          <w:sz w:val="24"/>
          <w:szCs w:val="24"/>
        </w:rPr>
        <w:t>月</w:t>
      </w:r>
      <w:r>
        <w:rPr>
          <w:rFonts w:hint="eastAsia" w:ascii="宋体" w:hAnsi="宋体" w:eastAsia="宋体" w:cs="宋体"/>
          <w:color w:val="000000"/>
          <w:sz w:val="24"/>
          <w:szCs w:val="24"/>
        </w:rPr>
        <w:t>13</w:t>
      </w:r>
      <w:r>
        <w:rPr>
          <w:rFonts w:ascii="宋体" w:hAnsi="宋体" w:eastAsia="宋体" w:cs="宋体"/>
          <w:color w:val="000000"/>
          <w:sz w:val="24"/>
          <w:szCs w:val="24"/>
        </w:rPr>
        <w:t>日</w:t>
      </w:r>
      <w:r>
        <w:rPr>
          <w:rFonts w:hint="eastAsia" w:ascii="宋体" w:hAnsi="宋体" w:eastAsia="宋体" w:cs="宋体"/>
          <w:color w:val="000000"/>
          <w:sz w:val="24"/>
          <w:szCs w:val="24"/>
        </w:rPr>
        <w:t>10</w:t>
      </w:r>
      <w:r>
        <w:rPr>
          <w:rFonts w:ascii="宋体" w:hAnsi="宋体" w:eastAsia="宋体" w:cs="宋体"/>
          <w:color w:val="000000"/>
          <w:sz w:val="24"/>
          <w:szCs w:val="24"/>
        </w:rPr>
        <w:t>:</w:t>
      </w:r>
      <w:r>
        <w:rPr>
          <w:rFonts w:hint="eastAsia" w:ascii="宋体" w:hAnsi="宋体" w:eastAsia="宋体" w:cs="宋体"/>
          <w:color w:val="000000"/>
          <w:sz w:val="24"/>
          <w:szCs w:val="24"/>
        </w:rPr>
        <w:t>15</w:t>
      </w:r>
      <w:r>
        <w:rPr>
          <w:rFonts w:ascii="宋体" w:hAnsi="宋体" w:eastAsia="宋体" w:cs="宋体"/>
          <w:color w:val="000000"/>
          <w:sz w:val="24"/>
          <w:szCs w:val="24"/>
        </w:rPr>
        <w:t>-1</w:t>
      </w:r>
      <w:r>
        <w:rPr>
          <w:rFonts w:hint="eastAsia" w:ascii="宋体" w:hAnsi="宋体" w:eastAsia="宋体" w:cs="宋体"/>
          <w:color w:val="000000"/>
          <w:sz w:val="24"/>
          <w:szCs w:val="24"/>
        </w:rPr>
        <w:t>1</w:t>
      </w:r>
      <w:r>
        <w:rPr>
          <w:rFonts w:ascii="宋体" w:hAnsi="宋体" w:eastAsia="宋体" w:cs="宋体"/>
          <w:color w:val="000000"/>
          <w:sz w:val="24"/>
          <w:szCs w:val="24"/>
        </w:rPr>
        <w:t>:</w:t>
      </w:r>
      <w:r>
        <w:rPr>
          <w:rFonts w:hint="eastAsia" w:ascii="宋体" w:hAnsi="宋体" w:eastAsia="宋体" w:cs="宋体"/>
          <w:color w:val="000000"/>
          <w:sz w:val="24"/>
          <w:szCs w:val="24"/>
        </w:rPr>
        <w:t>45</w:t>
      </w:r>
    </w:p>
    <w:p w14:paraId="41D9EF05">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2024年0</w:t>
      </w:r>
      <w:r>
        <w:rPr>
          <w:rFonts w:hint="eastAsia" w:ascii="宋体" w:hAnsi="宋体" w:eastAsia="宋体" w:cs="宋体"/>
          <w:color w:val="000000"/>
          <w:sz w:val="24"/>
          <w:szCs w:val="24"/>
        </w:rPr>
        <w:t>6</w:t>
      </w:r>
      <w:r>
        <w:rPr>
          <w:rFonts w:ascii="宋体" w:hAnsi="宋体" w:eastAsia="宋体" w:cs="宋体"/>
          <w:color w:val="000000"/>
          <w:sz w:val="24"/>
          <w:szCs w:val="24"/>
        </w:rPr>
        <w:t>月</w:t>
      </w:r>
      <w:r>
        <w:rPr>
          <w:rFonts w:hint="eastAsia" w:ascii="宋体" w:hAnsi="宋体" w:eastAsia="宋体" w:cs="宋体"/>
          <w:color w:val="000000"/>
          <w:sz w:val="24"/>
          <w:szCs w:val="24"/>
        </w:rPr>
        <w:t>13</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rPr>
        <w:t>8</w:t>
      </w:r>
      <w:r>
        <w:rPr>
          <w:rFonts w:ascii="宋体" w:hAnsi="宋体" w:eastAsia="宋体" w:cs="宋体"/>
          <w:color w:val="000000"/>
          <w:sz w:val="24"/>
          <w:szCs w:val="24"/>
        </w:rPr>
        <w:t>:00</w:t>
      </w:r>
    </w:p>
    <w:p w14:paraId="1A14A1F1">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6A9B1683">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1B55B457">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1B3C34B9">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012C7B89">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0C56E59B">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496F4B24">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353F727B">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4A341AA8">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537E1572">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19DEA991">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45CE7E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0872CC37">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62C3D5DA">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5D3027B3">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1BB1C4AC">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591873B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287454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2" w:hRule="atLeast"/>
        </w:trPr>
        <w:tc>
          <w:tcPr>
            <w:tcW w:w="2400" w:type="dxa"/>
            <w:vAlign w:val="center"/>
          </w:tcPr>
          <w:p w14:paraId="0ADA9D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181888DF">
            <w:pPr>
              <w:autoSpaceDE w:val="0"/>
              <w:autoSpaceDN w:val="0"/>
              <w:spacing w:line="276" w:lineRule="auto"/>
              <w:jc w:val="center"/>
              <w:rPr>
                <w:rFonts w:ascii="仿宋" w:hAnsi="仿宋" w:eastAsia="仿宋" w:cs="宋体"/>
                <w:color w:val="000000"/>
                <w:sz w:val="20"/>
              </w:rPr>
            </w:pPr>
            <w:r>
              <w:rPr>
                <w:rFonts w:hint="eastAsia" w:ascii="仿宋" w:hAnsi="仿宋" w:eastAsia="仿宋" w:cs="宋体"/>
                <w:color w:val="000000"/>
                <w:sz w:val="20"/>
              </w:rPr>
              <w:t>中式面点师</w:t>
            </w:r>
          </w:p>
          <w:p w14:paraId="2398C745">
            <w:pPr>
              <w:autoSpaceDE w:val="0"/>
              <w:autoSpaceDN w:val="0"/>
              <w:spacing w:line="276" w:lineRule="auto"/>
              <w:jc w:val="center"/>
              <w:rPr>
                <w:rFonts w:ascii="仿宋" w:hAnsi="仿宋" w:eastAsia="仿宋"/>
                <w:sz w:val="20"/>
              </w:rPr>
            </w:pPr>
            <w:r>
              <w:rPr>
                <w:rFonts w:hint="eastAsia" w:ascii="仿宋" w:hAnsi="仿宋" w:eastAsia="仿宋" w:cs="宋体"/>
                <w:color w:val="000000"/>
                <w:sz w:val="20"/>
              </w:rPr>
              <w:t>餐厅服务员</w:t>
            </w:r>
          </w:p>
        </w:tc>
        <w:tc>
          <w:tcPr>
            <w:tcW w:w="1380" w:type="dxa"/>
            <w:vAlign w:val="center"/>
          </w:tcPr>
          <w:p w14:paraId="00860B2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25D106DA">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1C077152">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54826BE2">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rPr>
              <w:t>41</w:t>
            </w:r>
            <w:r>
              <w:rPr>
                <w:rFonts w:ascii="仿宋" w:hAnsi="仿宋" w:eastAsia="仿宋" w:cs="宋体"/>
                <w:color w:val="000000"/>
                <w:sz w:val="20"/>
              </w:rPr>
              <w:t>人</w:t>
            </w:r>
          </w:p>
        </w:tc>
      </w:tr>
      <w:tr w14:paraId="661384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683" w:hRule="atLeast"/>
        </w:trPr>
        <w:tc>
          <w:tcPr>
            <w:tcW w:w="2400" w:type="dxa"/>
            <w:vAlign w:val="center"/>
          </w:tcPr>
          <w:p w14:paraId="37712FF5">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1890ED">
            <w:pPr>
              <w:autoSpaceDE w:val="0"/>
              <w:autoSpaceDN w:val="0"/>
              <w:spacing w:line="276" w:lineRule="auto"/>
              <w:jc w:val="center"/>
              <w:rPr>
                <w:rFonts w:ascii="仿宋" w:hAnsi="仿宋" w:eastAsia="仿宋" w:cs="宋体"/>
                <w:color w:val="000000"/>
                <w:sz w:val="20"/>
              </w:rPr>
            </w:pPr>
            <w:r>
              <w:rPr>
                <w:rFonts w:hint="eastAsia" w:ascii="仿宋" w:hAnsi="仿宋" w:eastAsia="仿宋" w:cs="宋体"/>
                <w:color w:val="000000"/>
                <w:sz w:val="20"/>
              </w:rPr>
              <w:t>中式面点师</w:t>
            </w:r>
          </w:p>
          <w:p w14:paraId="713F1678">
            <w:pPr>
              <w:autoSpaceDE w:val="0"/>
              <w:autoSpaceDN w:val="0"/>
              <w:spacing w:line="276" w:lineRule="auto"/>
              <w:jc w:val="center"/>
              <w:rPr>
                <w:rFonts w:ascii="仿宋" w:hAnsi="仿宋" w:eastAsia="仿宋"/>
                <w:sz w:val="20"/>
              </w:rPr>
            </w:pPr>
            <w:r>
              <w:rPr>
                <w:rFonts w:hint="eastAsia" w:ascii="仿宋" w:hAnsi="仿宋" w:eastAsia="仿宋" w:cs="宋体"/>
                <w:color w:val="000000"/>
                <w:sz w:val="20"/>
              </w:rPr>
              <w:t>餐厅服务员</w:t>
            </w:r>
          </w:p>
        </w:tc>
        <w:tc>
          <w:tcPr>
            <w:tcW w:w="1380" w:type="dxa"/>
            <w:vAlign w:val="center"/>
          </w:tcPr>
          <w:p w14:paraId="7D1B1A2D">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373B1629">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p w14:paraId="57452417">
            <w:pPr>
              <w:autoSpaceDE w:val="0"/>
              <w:autoSpaceDN w:val="0"/>
              <w:spacing w:before="320" w:line="276" w:lineRule="auto"/>
              <w:rPr>
                <w:rFonts w:ascii="仿宋" w:hAnsi="仿宋" w:eastAsia="仿宋"/>
                <w:sz w:val="20"/>
              </w:rPr>
            </w:pPr>
          </w:p>
        </w:tc>
        <w:tc>
          <w:tcPr>
            <w:tcW w:w="1420" w:type="dxa"/>
            <w:vAlign w:val="center"/>
          </w:tcPr>
          <w:p w14:paraId="74D10800">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1CB06902">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rPr>
              <w:t>41</w:t>
            </w:r>
            <w:r>
              <w:rPr>
                <w:rFonts w:ascii="仿宋" w:hAnsi="仿宋" w:eastAsia="仿宋" w:cs="宋体"/>
                <w:color w:val="000000"/>
                <w:sz w:val="20"/>
              </w:rPr>
              <w:t>人</w:t>
            </w:r>
          </w:p>
        </w:tc>
      </w:tr>
    </w:tbl>
    <w:p w14:paraId="126B0D1B">
      <w:pPr>
        <w:autoSpaceDE w:val="0"/>
        <w:autoSpaceDN w:val="0"/>
        <w:spacing w:before="180" w:line="300" w:lineRule="atLeast"/>
        <w:ind w:left="40"/>
        <w:rPr>
          <w:sz w:val="24"/>
          <w:szCs w:val="24"/>
        </w:rPr>
      </w:pPr>
      <w:r>
        <w:rPr>
          <w:rFonts w:ascii="宋体" w:hAnsi="宋体" w:eastAsia="宋体" w:cs="宋体"/>
          <w:color w:val="000000"/>
          <w:sz w:val="24"/>
          <w:szCs w:val="24"/>
        </w:rPr>
        <w:t>备注：维护完成考点后维护考场。</w:t>
      </w:r>
    </w:p>
    <w:p w14:paraId="5D910C1D">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2CE80115">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534A3D07">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2D8B4631">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1F7AD433">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0FE32364">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07F1EE66">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D6527AC">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4B8FC35C">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2814F507">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71BECE">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7E3D5C33">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201285BA">
      <w:pPr>
        <w:autoSpaceDE w:val="0"/>
        <w:autoSpaceDN w:val="0"/>
        <w:spacing w:before="20" w:line="560" w:lineRule="atLeast"/>
        <w:ind w:right="500" w:firstLine="40"/>
        <w:rPr>
          <w:sz w:val="24"/>
          <w:szCs w:val="24"/>
        </w:rPr>
      </w:pPr>
      <w:r>
        <w:rPr>
          <w:rFonts w:ascii="宋体" w:hAnsi="宋体" w:eastAsia="宋体" w:cs="宋体"/>
          <w:color w:val="000000"/>
          <w:sz w:val="24"/>
          <w:szCs w:val="24"/>
        </w:rPr>
        <w:t>根据本次考核内容中式烹调师、中式面点师、餐厅服务员工种进行考试机考教室分配，在考前对计算机设备进行系统调试，实操工位设施准备，安排考务、考试、侯考、试卷存放等；对考点设置身份识别、信号屏蔽、音频视屏监控等管理设备，并可以保存视频资料；</w:t>
      </w:r>
    </w:p>
    <w:p w14:paraId="618DAC4E">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0544BC2F">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63D49E76">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165AEA5E">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4290E330">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26657F1">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2856F71">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15FBB5A2">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619F520">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07DB7704">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12B01BA4">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29A76902">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273AD989">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5CAAE254">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3743169B">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56A00B65">
      <w:pPr>
        <w:autoSpaceDE w:val="0"/>
        <w:autoSpaceDN w:val="0"/>
        <w:spacing w:before="280" w:line="300" w:lineRule="atLeast"/>
        <w:ind w:left="660"/>
        <w:rPr>
          <w:sz w:val="24"/>
          <w:szCs w:val="24"/>
        </w:rPr>
      </w:pPr>
      <w:r>
        <w:rPr>
          <w:rFonts w:ascii="宋体" w:hAnsi="宋体" w:eastAsia="宋体" w:cs="宋体"/>
          <w:color w:val="000000"/>
          <w:sz w:val="24"/>
          <w:szCs w:val="24"/>
        </w:rPr>
        <w:t>2、2024年</w:t>
      </w:r>
      <w:r>
        <w:rPr>
          <w:rFonts w:hint="eastAsia" w:ascii="宋体" w:hAnsi="宋体" w:eastAsia="宋体" w:cs="宋体"/>
          <w:color w:val="000000"/>
          <w:sz w:val="24"/>
          <w:szCs w:val="24"/>
        </w:rPr>
        <w:t>6</w:t>
      </w:r>
      <w:r>
        <w:rPr>
          <w:rFonts w:ascii="宋体" w:hAnsi="宋体" w:eastAsia="宋体" w:cs="宋体"/>
          <w:color w:val="000000"/>
          <w:sz w:val="24"/>
          <w:szCs w:val="24"/>
        </w:rPr>
        <w:t>月</w:t>
      </w:r>
      <w:r>
        <w:rPr>
          <w:rFonts w:hint="eastAsia" w:ascii="宋体" w:hAnsi="宋体" w:eastAsia="宋体" w:cs="宋体"/>
          <w:color w:val="000000"/>
          <w:sz w:val="24"/>
          <w:szCs w:val="24"/>
        </w:rPr>
        <w:t>11</w:t>
      </w:r>
      <w:r>
        <w:rPr>
          <w:rFonts w:ascii="宋体" w:hAnsi="宋体" w:eastAsia="宋体" w:cs="宋体"/>
          <w:color w:val="000000"/>
          <w:sz w:val="24"/>
          <w:szCs w:val="24"/>
        </w:rPr>
        <w:t>日-</w:t>
      </w:r>
      <w:r>
        <w:rPr>
          <w:rFonts w:hint="eastAsia" w:ascii="宋体" w:hAnsi="宋体" w:eastAsia="宋体" w:cs="宋体"/>
          <w:color w:val="000000"/>
          <w:sz w:val="24"/>
          <w:szCs w:val="24"/>
        </w:rPr>
        <w:t>6</w:t>
      </w:r>
      <w:r>
        <w:rPr>
          <w:rFonts w:ascii="宋体" w:hAnsi="宋体" w:eastAsia="宋体" w:cs="宋体"/>
          <w:color w:val="000000"/>
          <w:sz w:val="24"/>
          <w:szCs w:val="24"/>
        </w:rPr>
        <w:t>月</w:t>
      </w:r>
      <w:r>
        <w:rPr>
          <w:rFonts w:hint="eastAsia" w:ascii="宋体" w:hAnsi="宋体" w:eastAsia="宋体" w:cs="宋体"/>
          <w:color w:val="000000"/>
          <w:sz w:val="24"/>
          <w:szCs w:val="24"/>
        </w:rPr>
        <w:t>13</w:t>
      </w:r>
      <w:r>
        <w:rPr>
          <w:rFonts w:ascii="宋体" w:hAnsi="宋体" w:eastAsia="宋体" w:cs="宋体"/>
          <w:color w:val="000000"/>
          <w:sz w:val="24"/>
          <w:szCs w:val="24"/>
        </w:rPr>
        <w:t>日将准考证发放给学员。</w:t>
      </w:r>
    </w:p>
    <w:p w14:paraId="3276FE09">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554F3BAD">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1A118181">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53241A9E">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p w14:paraId="041FED0F">
      <w:pPr>
        <w:autoSpaceDE w:val="0"/>
        <w:autoSpaceDN w:val="0"/>
        <w:spacing w:before="220" w:line="300" w:lineRule="atLeast"/>
        <w:ind w:left="260" w:firstLine="480" w:firstLineChars="200"/>
        <w:rPr>
          <w:rFonts w:ascii="宋体" w:hAnsi="宋体" w:eastAsia="宋体" w:cs="宋体"/>
          <w:color w:val="000000"/>
          <w:sz w:val="24"/>
          <w:szCs w:val="24"/>
        </w:rPr>
      </w:pPr>
    </w:p>
    <w:p w14:paraId="31BF434B">
      <w:pPr>
        <w:autoSpaceDE w:val="0"/>
        <w:autoSpaceDN w:val="0"/>
        <w:spacing w:before="220" w:line="300" w:lineRule="atLeast"/>
      </w:pPr>
    </w:p>
    <w:tbl>
      <w:tblPr>
        <w:tblStyle w:val="5"/>
        <w:tblW w:w="11432" w:type="dxa"/>
        <w:tblInd w:w="0" w:type="dxa"/>
        <w:tblLayout w:type="fixed"/>
        <w:tblCellMar>
          <w:top w:w="0" w:type="dxa"/>
          <w:left w:w="108" w:type="dxa"/>
          <w:bottom w:w="0" w:type="dxa"/>
          <w:right w:w="108" w:type="dxa"/>
        </w:tblCellMar>
      </w:tblPr>
      <w:tblGrid>
        <w:gridCol w:w="675"/>
        <w:gridCol w:w="1701"/>
        <w:gridCol w:w="601"/>
        <w:gridCol w:w="426"/>
        <w:gridCol w:w="625"/>
        <w:gridCol w:w="856"/>
        <w:gridCol w:w="776"/>
        <w:gridCol w:w="500"/>
        <w:gridCol w:w="1560"/>
        <w:gridCol w:w="1069"/>
        <w:gridCol w:w="851"/>
        <w:gridCol w:w="1792"/>
      </w:tblGrid>
      <w:tr w14:paraId="46370BF8">
        <w:tblPrEx>
          <w:tblCellMar>
            <w:top w:w="0" w:type="dxa"/>
            <w:left w:w="108" w:type="dxa"/>
            <w:bottom w:w="0" w:type="dxa"/>
            <w:right w:w="108" w:type="dxa"/>
          </w:tblCellMar>
        </w:tblPrEx>
        <w:trPr>
          <w:trHeight w:val="51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A1E7E0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701" w:type="dxa"/>
            <w:tcBorders>
              <w:top w:val="single" w:color="auto" w:sz="4" w:space="0"/>
              <w:left w:val="nil"/>
              <w:bottom w:val="single" w:color="auto" w:sz="4" w:space="0"/>
              <w:right w:val="single" w:color="auto" w:sz="4" w:space="0"/>
            </w:tcBorders>
            <w:shd w:val="clear" w:color="auto" w:fill="auto"/>
            <w:vAlign w:val="bottom"/>
          </w:tcPr>
          <w:p w14:paraId="166A2C5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601" w:type="dxa"/>
            <w:tcBorders>
              <w:top w:val="single" w:color="auto" w:sz="4" w:space="0"/>
              <w:left w:val="nil"/>
              <w:bottom w:val="single" w:color="auto" w:sz="4" w:space="0"/>
              <w:right w:val="single" w:color="auto" w:sz="4" w:space="0"/>
            </w:tcBorders>
            <w:shd w:val="clear" w:color="auto" w:fill="auto"/>
            <w:vAlign w:val="bottom"/>
          </w:tcPr>
          <w:p w14:paraId="26B64F6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26" w:type="dxa"/>
            <w:tcBorders>
              <w:top w:val="single" w:color="auto" w:sz="4" w:space="0"/>
              <w:left w:val="nil"/>
              <w:bottom w:val="single" w:color="auto" w:sz="4" w:space="0"/>
              <w:right w:val="single" w:color="auto" w:sz="4" w:space="0"/>
            </w:tcBorders>
            <w:shd w:val="clear" w:color="auto" w:fill="auto"/>
            <w:vAlign w:val="bottom"/>
          </w:tcPr>
          <w:p w14:paraId="2D278CC3">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25" w:type="dxa"/>
            <w:tcBorders>
              <w:top w:val="single" w:color="auto" w:sz="4" w:space="0"/>
              <w:left w:val="nil"/>
              <w:bottom w:val="single" w:color="auto" w:sz="4" w:space="0"/>
              <w:right w:val="single" w:color="auto" w:sz="4" w:space="0"/>
            </w:tcBorders>
            <w:shd w:val="clear" w:color="auto" w:fill="auto"/>
            <w:vAlign w:val="bottom"/>
          </w:tcPr>
          <w:p w14:paraId="1DD6947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56" w:type="dxa"/>
            <w:tcBorders>
              <w:top w:val="single" w:color="auto" w:sz="4" w:space="0"/>
              <w:left w:val="nil"/>
              <w:bottom w:val="single" w:color="auto" w:sz="4" w:space="0"/>
              <w:right w:val="single" w:color="auto" w:sz="4" w:space="0"/>
            </w:tcBorders>
            <w:shd w:val="clear" w:color="auto" w:fill="auto"/>
            <w:vAlign w:val="bottom"/>
          </w:tcPr>
          <w:p w14:paraId="505B1B7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776" w:type="dxa"/>
            <w:tcBorders>
              <w:top w:val="single" w:color="auto" w:sz="4" w:space="0"/>
              <w:left w:val="nil"/>
              <w:bottom w:val="single" w:color="auto" w:sz="4" w:space="0"/>
              <w:right w:val="single" w:color="auto" w:sz="4" w:space="0"/>
            </w:tcBorders>
            <w:shd w:val="clear" w:color="auto" w:fill="auto"/>
            <w:vAlign w:val="bottom"/>
          </w:tcPr>
          <w:p w14:paraId="78FA68F6">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500" w:type="dxa"/>
            <w:tcBorders>
              <w:top w:val="single" w:color="auto" w:sz="4" w:space="0"/>
              <w:left w:val="nil"/>
              <w:bottom w:val="single" w:color="auto" w:sz="4" w:space="0"/>
              <w:right w:val="single" w:color="auto" w:sz="4" w:space="0"/>
            </w:tcBorders>
            <w:shd w:val="clear" w:color="auto" w:fill="auto"/>
            <w:vAlign w:val="bottom"/>
          </w:tcPr>
          <w:p w14:paraId="46A01F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0" w:type="dxa"/>
            <w:tcBorders>
              <w:top w:val="single" w:color="auto" w:sz="4" w:space="0"/>
              <w:left w:val="nil"/>
              <w:bottom w:val="single" w:color="auto" w:sz="4" w:space="0"/>
              <w:right w:val="single" w:color="auto" w:sz="4" w:space="0"/>
            </w:tcBorders>
            <w:shd w:val="clear" w:color="auto" w:fill="auto"/>
            <w:vAlign w:val="bottom"/>
          </w:tcPr>
          <w:p w14:paraId="544C85D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069" w:type="dxa"/>
            <w:tcBorders>
              <w:top w:val="single" w:color="auto" w:sz="4" w:space="0"/>
              <w:left w:val="nil"/>
              <w:bottom w:val="single" w:color="auto" w:sz="4" w:space="0"/>
              <w:right w:val="single" w:color="auto" w:sz="4" w:space="0"/>
            </w:tcBorders>
            <w:shd w:val="clear" w:color="auto" w:fill="auto"/>
            <w:vAlign w:val="bottom"/>
          </w:tcPr>
          <w:p w14:paraId="69905C6D">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851" w:type="dxa"/>
            <w:tcBorders>
              <w:top w:val="single" w:color="auto" w:sz="4" w:space="0"/>
              <w:left w:val="nil"/>
              <w:bottom w:val="single" w:color="auto" w:sz="4" w:space="0"/>
              <w:right w:val="single" w:color="auto" w:sz="4" w:space="0"/>
            </w:tcBorders>
            <w:shd w:val="clear" w:color="auto" w:fill="auto"/>
            <w:vAlign w:val="bottom"/>
          </w:tcPr>
          <w:p w14:paraId="756AAF1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792" w:type="dxa"/>
            <w:tcBorders>
              <w:top w:val="single" w:color="auto" w:sz="4" w:space="0"/>
              <w:left w:val="nil"/>
              <w:bottom w:val="single" w:color="auto" w:sz="4" w:space="0"/>
              <w:right w:val="single" w:color="auto" w:sz="4" w:space="0"/>
            </w:tcBorders>
            <w:shd w:val="clear" w:color="auto" w:fill="auto"/>
            <w:vAlign w:val="bottom"/>
          </w:tcPr>
          <w:p w14:paraId="5AA264B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4F9AE0E1">
        <w:tblPrEx>
          <w:tblCellMar>
            <w:top w:w="0" w:type="dxa"/>
            <w:left w:w="108" w:type="dxa"/>
            <w:bottom w:w="0" w:type="dxa"/>
            <w:right w:w="108" w:type="dxa"/>
          </w:tblCellMar>
        </w:tblPrEx>
        <w:trPr>
          <w:trHeight w:val="375" w:hRule="atLeast"/>
        </w:trPr>
        <w:tc>
          <w:tcPr>
            <w:tcW w:w="675" w:type="dxa"/>
            <w:tcBorders>
              <w:top w:val="nil"/>
              <w:left w:val="single" w:color="auto" w:sz="4" w:space="0"/>
              <w:bottom w:val="single" w:color="auto" w:sz="4" w:space="0"/>
              <w:right w:val="single" w:color="auto" w:sz="4" w:space="0"/>
            </w:tcBorders>
            <w:shd w:val="clear" w:color="auto" w:fill="auto"/>
            <w:noWrap/>
            <w:vAlign w:val="center"/>
          </w:tcPr>
          <w:p w14:paraId="105F2C15">
            <w:pPr>
              <w:rPr>
                <w:rFonts w:cs="宋体" w:asciiTheme="minorEastAsia" w:hAnsiTheme="minorEastAsia"/>
                <w:color w:val="000000"/>
                <w:sz w:val="15"/>
                <w:szCs w:val="16"/>
              </w:rPr>
            </w:pPr>
            <w:r>
              <w:rPr>
                <w:rFonts w:hint="eastAsia" w:asciiTheme="minorEastAsia" w:hAnsiTheme="minorEastAsia"/>
                <w:color w:val="000000"/>
                <w:sz w:val="15"/>
                <w:szCs w:val="16"/>
              </w:rPr>
              <w:t>刘冰</w:t>
            </w:r>
          </w:p>
        </w:tc>
        <w:tc>
          <w:tcPr>
            <w:tcW w:w="1701" w:type="dxa"/>
            <w:tcBorders>
              <w:top w:val="nil"/>
              <w:left w:val="nil"/>
              <w:bottom w:val="single" w:color="auto" w:sz="4" w:space="0"/>
              <w:right w:val="single" w:color="auto" w:sz="4" w:space="0"/>
            </w:tcBorders>
            <w:shd w:val="clear" w:color="auto" w:fill="auto"/>
            <w:noWrap/>
            <w:vAlign w:val="center"/>
          </w:tcPr>
          <w:p w14:paraId="19E5207F">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370902197404151823</w:t>
            </w:r>
          </w:p>
        </w:tc>
        <w:tc>
          <w:tcPr>
            <w:tcW w:w="601" w:type="dxa"/>
            <w:tcBorders>
              <w:top w:val="nil"/>
              <w:left w:val="nil"/>
              <w:bottom w:val="single" w:color="auto" w:sz="4" w:space="0"/>
              <w:right w:val="single" w:color="auto" w:sz="4" w:space="0"/>
            </w:tcBorders>
            <w:shd w:val="clear" w:color="auto" w:fill="auto"/>
            <w:noWrap/>
            <w:vAlign w:val="center"/>
          </w:tcPr>
          <w:p w14:paraId="4C0ADE87">
            <w:pPr>
              <w:jc w:val="center"/>
              <w:rPr>
                <w:rFonts w:cs="宋体" w:asciiTheme="minorEastAsia" w:hAnsiTheme="minorEastAsia"/>
                <w:color w:val="000000"/>
                <w:sz w:val="15"/>
                <w:szCs w:val="16"/>
              </w:rPr>
            </w:pPr>
            <w:r>
              <w:rPr>
                <w:rFonts w:hint="eastAsia" w:asciiTheme="minorEastAsia" w:hAnsiTheme="minorEastAsia"/>
                <w:color w:val="000000"/>
                <w:sz w:val="15"/>
                <w:szCs w:val="16"/>
              </w:rPr>
              <w:t>女</w:t>
            </w:r>
          </w:p>
        </w:tc>
        <w:tc>
          <w:tcPr>
            <w:tcW w:w="426" w:type="dxa"/>
            <w:tcBorders>
              <w:top w:val="nil"/>
              <w:left w:val="nil"/>
              <w:bottom w:val="single" w:color="auto" w:sz="4" w:space="0"/>
              <w:right w:val="single" w:color="auto" w:sz="4" w:space="0"/>
            </w:tcBorders>
            <w:shd w:val="clear" w:color="auto" w:fill="auto"/>
            <w:noWrap/>
            <w:vAlign w:val="bottom"/>
          </w:tcPr>
          <w:p w14:paraId="67CD5ECC">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25" w:type="dxa"/>
            <w:tcBorders>
              <w:top w:val="nil"/>
              <w:left w:val="nil"/>
              <w:bottom w:val="single" w:color="auto" w:sz="4" w:space="0"/>
              <w:right w:val="single" w:color="auto" w:sz="4" w:space="0"/>
            </w:tcBorders>
            <w:shd w:val="clear" w:color="auto" w:fill="auto"/>
            <w:vAlign w:val="center"/>
          </w:tcPr>
          <w:p w14:paraId="3F42CAB8">
            <w:pPr>
              <w:jc w:val="center"/>
              <w:rPr>
                <w:rFonts w:cs="宋体" w:asciiTheme="minorEastAsia" w:hAnsiTheme="minorEastAsia"/>
                <w:color w:val="000000"/>
                <w:sz w:val="15"/>
                <w:szCs w:val="16"/>
              </w:rPr>
            </w:pPr>
            <w:r>
              <w:rPr>
                <w:rFonts w:hint="eastAsia" w:asciiTheme="minorEastAsia" w:hAnsiTheme="minorEastAsia"/>
                <w:color w:val="000000"/>
                <w:sz w:val="15"/>
                <w:szCs w:val="16"/>
              </w:rPr>
              <w:t>本科</w:t>
            </w:r>
          </w:p>
        </w:tc>
        <w:tc>
          <w:tcPr>
            <w:tcW w:w="856" w:type="dxa"/>
            <w:tcBorders>
              <w:top w:val="nil"/>
              <w:left w:val="nil"/>
              <w:bottom w:val="single" w:color="auto" w:sz="4" w:space="0"/>
              <w:right w:val="single" w:color="auto" w:sz="4" w:space="0"/>
            </w:tcBorders>
            <w:shd w:val="clear" w:color="auto" w:fill="auto"/>
            <w:noWrap/>
            <w:vAlign w:val="bottom"/>
          </w:tcPr>
          <w:p w14:paraId="45FE6BAC">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19740415</w:t>
            </w:r>
          </w:p>
        </w:tc>
        <w:tc>
          <w:tcPr>
            <w:tcW w:w="776" w:type="dxa"/>
            <w:tcBorders>
              <w:top w:val="nil"/>
              <w:left w:val="nil"/>
              <w:bottom w:val="single" w:color="auto" w:sz="4" w:space="0"/>
              <w:right w:val="single" w:color="auto" w:sz="4" w:space="0"/>
            </w:tcBorders>
            <w:shd w:val="clear" w:color="auto" w:fill="auto"/>
            <w:noWrap/>
            <w:vAlign w:val="center"/>
          </w:tcPr>
          <w:p w14:paraId="4684B3BC">
            <w:pPr>
              <w:jc w:val="center"/>
              <w:rPr>
                <w:rFonts w:cs="宋体" w:asciiTheme="minorEastAsia" w:hAnsiTheme="minorEastAsia"/>
                <w:color w:val="000000"/>
                <w:sz w:val="15"/>
                <w:szCs w:val="16"/>
              </w:rPr>
            </w:pPr>
            <w:r>
              <w:rPr>
                <w:rFonts w:hint="eastAsia" w:asciiTheme="minorEastAsia" w:hAnsiTheme="minorEastAsia"/>
                <w:color w:val="000000"/>
                <w:sz w:val="15"/>
                <w:szCs w:val="16"/>
              </w:rPr>
              <w:t>2001.07</w:t>
            </w:r>
          </w:p>
        </w:tc>
        <w:tc>
          <w:tcPr>
            <w:tcW w:w="500" w:type="dxa"/>
            <w:tcBorders>
              <w:top w:val="nil"/>
              <w:left w:val="nil"/>
              <w:bottom w:val="single" w:color="auto" w:sz="4" w:space="0"/>
              <w:right w:val="single" w:color="auto" w:sz="4" w:space="0"/>
            </w:tcBorders>
            <w:shd w:val="clear" w:color="auto" w:fill="auto"/>
            <w:noWrap/>
            <w:vAlign w:val="center"/>
          </w:tcPr>
          <w:p w14:paraId="0395FE7E">
            <w:pPr>
              <w:jc w:val="center"/>
              <w:rPr>
                <w:rFonts w:cs="宋体" w:asciiTheme="minorEastAsia" w:hAnsiTheme="minorEastAsia"/>
                <w:color w:val="000000"/>
                <w:sz w:val="15"/>
                <w:szCs w:val="16"/>
              </w:rPr>
            </w:pPr>
            <w:r>
              <w:rPr>
                <w:rFonts w:hint="eastAsia" w:asciiTheme="minorEastAsia" w:hAnsiTheme="minorEastAsia"/>
                <w:color w:val="000000"/>
                <w:sz w:val="15"/>
                <w:szCs w:val="16"/>
              </w:rPr>
              <w:t>30</w:t>
            </w:r>
          </w:p>
        </w:tc>
        <w:tc>
          <w:tcPr>
            <w:tcW w:w="1560" w:type="dxa"/>
            <w:tcBorders>
              <w:top w:val="nil"/>
              <w:left w:val="nil"/>
              <w:bottom w:val="single" w:color="auto" w:sz="4" w:space="0"/>
              <w:right w:val="single" w:color="auto" w:sz="4" w:space="0"/>
            </w:tcBorders>
            <w:shd w:val="clear" w:color="auto" w:fill="auto"/>
            <w:noWrap/>
            <w:vAlign w:val="bottom"/>
          </w:tcPr>
          <w:p w14:paraId="64B59FF7">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069" w:type="dxa"/>
            <w:tcBorders>
              <w:top w:val="nil"/>
              <w:left w:val="nil"/>
              <w:bottom w:val="single" w:color="auto" w:sz="4" w:space="0"/>
              <w:right w:val="single" w:color="auto" w:sz="4" w:space="0"/>
            </w:tcBorders>
            <w:shd w:val="clear" w:color="auto" w:fill="auto"/>
            <w:noWrap/>
            <w:vAlign w:val="center"/>
          </w:tcPr>
          <w:p w14:paraId="087A79ED">
            <w:pPr>
              <w:jc w:val="center"/>
              <w:rPr>
                <w:rFonts w:cs="宋体" w:asciiTheme="minorEastAsia" w:hAnsiTheme="minorEastAsia"/>
                <w:color w:val="000000"/>
                <w:sz w:val="15"/>
                <w:szCs w:val="16"/>
              </w:rPr>
            </w:pPr>
            <w:r>
              <w:rPr>
                <w:rFonts w:hint="eastAsia" w:asciiTheme="minorEastAsia" w:hAnsiTheme="minorEastAsia"/>
                <w:color w:val="000000"/>
                <w:sz w:val="15"/>
                <w:szCs w:val="16"/>
              </w:rPr>
              <w:t>13675386616</w:t>
            </w:r>
          </w:p>
        </w:tc>
        <w:tc>
          <w:tcPr>
            <w:tcW w:w="851" w:type="dxa"/>
            <w:tcBorders>
              <w:top w:val="nil"/>
              <w:left w:val="nil"/>
              <w:bottom w:val="single" w:color="auto" w:sz="4" w:space="0"/>
              <w:right w:val="single" w:color="auto" w:sz="4" w:space="0"/>
            </w:tcBorders>
            <w:shd w:val="clear" w:color="auto" w:fill="auto"/>
            <w:noWrap/>
            <w:vAlign w:val="bottom"/>
          </w:tcPr>
          <w:p w14:paraId="676D813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792" w:type="dxa"/>
            <w:tcBorders>
              <w:top w:val="nil"/>
              <w:left w:val="nil"/>
              <w:bottom w:val="single" w:color="auto" w:sz="4" w:space="0"/>
              <w:right w:val="single" w:color="auto" w:sz="4" w:space="0"/>
            </w:tcBorders>
            <w:shd w:val="clear" w:color="auto" w:fill="auto"/>
            <w:noWrap/>
            <w:vAlign w:val="bottom"/>
          </w:tcPr>
          <w:p w14:paraId="5F0226B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11B20835">
        <w:tblPrEx>
          <w:tblCellMar>
            <w:top w:w="0" w:type="dxa"/>
            <w:left w:w="108" w:type="dxa"/>
            <w:bottom w:w="0" w:type="dxa"/>
            <w:right w:w="108" w:type="dxa"/>
          </w:tblCellMar>
        </w:tblPrEx>
        <w:trPr>
          <w:trHeight w:val="375" w:hRule="atLeast"/>
        </w:trPr>
        <w:tc>
          <w:tcPr>
            <w:tcW w:w="675" w:type="dxa"/>
            <w:tcBorders>
              <w:top w:val="nil"/>
              <w:left w:val="single" w:color="auto" w:sz="4" w:space="0"/>
              <w:bottom w:val="single" w:color="auto" w:sz="4" w:space="0"/>
              <w:right w:val="single" w:color="auto" w:sz="4" w:space="0"/>
            </w:tcBorders>
            <w:shd w:val="clear" w:color="000000" w:fill="FFFFFF"/>
            <w:noWrap/>
            <w:vAlign w:val="center"/>
          </w:tcPr>
          <w:p w14:paraId="2E17E53D">
            <w:pPr>
              <w:rPr>
                <w:rFonts w:cs="宋体" w:asciiTheme="minorEastAsia" w:hAnsiTheme="minorEastAsia"/>
                <w:color w:val="000000"/>
                <w:sz w:val="15"/>
                <w:szCs w:val="16"/>
              </w:rPr>
            </w:pPr>
            <w:r>
              <w:rPr>
                <w:rFonts w:hint="eastAsia" w:asciiTheme="minorEastAsia" w:hAnsiTheme="minorEastAsia"/>
                <w:color w:val="000000"/>
                <w:sz w:val="15"/>
                <w:szCs w:val="16"/>
              </w:rPr>
              <w:t>公晓旭</w:t>
            </w:r>
          </w:p>
        </w:tc>
        <w:tc>
          <w:tcPr>
            <w:tcW w:w="1701" w:type="dxa"/>
            <w:tcBorders>
              <w:top w:val="nil"/>
              <w:left w:val="nil"/>
              <w:bottom w:val="single" w:color="auto" w:sz="4" w:space="0"/>
              <w:right w:val="single" w:color="auto" w:sz="4" w:space="0"/>
            </w:tcBorders>
            <w:shd w:val="clear" w:color="auto" w:fill="auto"/>
            <w:noWrap/>
            <w:vAlign w:val="center"/>
          </w:tcPr>
          <w:p w14:paraId="15C0AD1B">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370911198412081694</w:t>
            </w:r>
          </w:p>
        </w:tc>
        <w:tc>
          <w:tcPr>
            <w:tcW w:w="601" w:type="dxa"/>
            <w:tcBorders>
              <w:top w:val="nil"/>
              <w:left w:val="nil"/>
              <w:bottom w:val="single" w:color="auto" w:sz="4" w:space="0"/>
              <w:right w:val="single" w:color="auto" w:sz="4" w:space="0"/>
            </w:tcBorders>
            <w:shd w:val="clear" w:color="auto" w:fill="auto"/>
            <w:noWrap/>
            <w:vAlign w:val="center"/>
          </w:tcPr>
          <w:p w14:paraId="094A59C8">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26" w:type="dxa"/>
            <w:tcBorders>
              <w:top w:val="nil"/>
              <w:left w:val="nil"/>
              <w:bottom w:val="single" w:color="auto" w:sz="4" w:space="0"/>
              <w:right w:val="single" w:color="auto" w:sz="4" w:space="0"/>
            </w:tcBorders>
            <w:shd w:val="clear" w:color="auto" w:fill="auto"/>
            <w:noWrap/>
            <w:vAlign w:val="bottom"/>
          </w:tcPr>
          <w:p w14:paraId="51BA1B11">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25" w:type="dxa"/>
            <w:tcBorders>
              <w:top w:val="nil"/>
              <w:left w:val="nil"/>
              <w:bottom w:val="single" w:color="auto" w:sz="4" w:space="0"/>
              <w:right w:val="single" w:color="auto" w:sz="4" w:space="0"/>
            </w:tcBorders>
            <w:shd w:val="clear" w:color="auto" w:fill="auto"/>
            <w:noWrap/>
            <w:vAlign w:val="center"/>
          </w:tcPr>
          <w:p w14:paraId="294D33D5">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56" w:type="dxa"/>
            <w:tcBorders>
              <w:top w:val="nil"/>
              <w:left w:val="nil"/>
              <w:bottom w:val="single" w:color="auto" w:sz="4" w:space="0"/>
              <w:right w:val="single" w:color="auto" w:sz="4" w:space="0"/>
            </w:tcBorders>
            <w:shd w:val="clear" w:color="auto" w:fill="auto"/>
            <w:noWrap/>
            <w:vAlign w:val="bottom"/>
          </w:tcPr>
          <w:p w14:paraId="340D19F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19841208</w:t>
            </w:r>
          </w:p>
        </w:tc>
        <w:tc>
          <w:tcPr>
            <w:tcW w:w="776" w:type="dxa"/>
            <w:tcBorders>
              <w:top w:val="nil"/>
              <w:left w:val="nil"/>
              <w:bottom w:val="single" w:color="auto" w:sz="4" w:space="0"/>
              <w:right w:val="single" w:color="auto" w:sz="4" w:space="0"/>
            </w:tcBorders>
            <w:shd w:val="clear" w:color="auto" w:fill="auto"/>
            <w:noWrap/>
            <w:vAlign w:val="center"/>
          </w:tcPr>
          <w:p w14:paraId="0A40AB35">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500" w:type="dxa"/>
            <w:tcBorders>
              <w:top w:val="nil"/>
              <w:left w:val="nil"/>
              <w:bottom w:val="single" w:color="auto" w:sz="4" w:space="0"/>
              <w:right w:val="single" w:color="auto" w:sz="4" w:space="0"/>
            </w:tcBorders>
            <w:shd w:val="clear" w:color="auto" w:fill="auto"/>
            <w:noWrap/>
            <w:vAlign w:val="center"/>
          </w:tcPr>
          <w:p w14:paraId="5D8F3CB0">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0" w:type="dxa"/>
            <w:tcBorders>
              <w:top w:val="nil"/>
              <w:left w:val="nil"/>
              <w:bottom w:val="single" w:color="auto" w:sz="4" w:space="0"/>
              <w:right w:val="single" w:color="auto" w:sz="4" w:space="0"/>
            </w:tcBorders>
            <w:shd w:val="clear" w:color="auto" w:fill="auto"/>
            <w:noWrap/>
            <w:vAlign w:val="bottom"/>
          </w:tcPr>
          <w:p w14:paraId="2483056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069" w:type="dxa"/>
            <w:tcBorders>
              <w:top w:val="nil"/>
              <w:left w:val="nil"/>
              <w:bottom w:val="single" w:color="auto" w:sz="4" w:space="0"/>
              <w:right w:val="single" w:color="auto" w:sz="4" w:space="0"/>
            </w:tcBorders>
            <w:shd w:val="clear" w:color="auto" w:fill="auto"/>
            <w:noWrap/>
            <w:vAlign w:val="center"/>
          </w:tcPr>
          <w:p w14:paraId="125B6851">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851" w:type="dxa"/>
            <w:tcBorders>
              <w:top w:val="nil"/>
              <w:left w:val="nil"/>
              <w:bottom w:val="single" w:color="auto" w:sz="4" w:space="0"/>
              <w:right w:val="single" w:color="auto" w:sz="4" w:space="0"/>
            </w:tcBorders>
            <w:shd w:val="clear" w:color="auto" w:fill="auto"/>
            <w:noWrap/>
            <w:vAlign w:val="bottom"/>
          </w:tcPr>
          <w:p w14:paraId="4764253B">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792" w:type="dxa"/>
            <w:tcBorders>
              <w:top w:val="nil"/>
              <w:left w:val="nil"/>
              <w:bottom w:val="single" w:color="auto" w:sz="4" w:space="0"/>
              <w:right w:val="single" w:color="auto" w:sz="4" w:space="0"/>
            </w:tcBorders>
            <w:shd w:val="clear" w:color="auto" w:fill="auto"/>
            <w:noWrap/>
            <w:vAlign w:val="bottom"/>
          </w:tcPr>
          <w:p w14:paraId="2746B7D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36A96335">
        <w:tblPrEx>
          <w:tblCellMar>
            <w:top w:w="0" w:type="dxa"/>
            <w:left w:w="108" w:type="dxa"/>
            <w:bottom w:w="0" w:type="dxa"/>
            <w:right w:w="108" w:type="dxa"/>
          </w:tblCellMar>
        </w:tblPrEx>
        <w:trPr>
          <w:trHeight w:val="375" w:hRule="atLeast"/>
        </w:trPr>
        <w:tc>
          <w:tcPr>
            <w:tcW w:w="675" w:type="dxa"/>
            <w:tcBorders>
              <w:top w:val="nil"/>
              <w:left w:val="single" w:color="auto" w:sz="4" w:space="0"/>
              <w:bottom w:val="single" w:color="auto" w:sz="4" w:space="0"/>
              <w:right w:val="single" w:color="auto" w:sz="4" w:space="0"/>
            </w:tcBorders>
            <w:shd w:val="clear" w:color="auto" w:fill="auto"/>
            <w:vAlign w:val="center"/>
          </w:tcPr>
          <w:p w14:paraId="2FEF3BD8">
            <w:pPr>
              <w:rPr>
                <w:rFonts w:cs="宋体" w:asciiTheme="minorEastAsia" w:hAnsiTheme="minorEastAsia"/>
                <w:color w:val="000000"/>
                <w:sz w:val="15"/>
                <w:szCs w:val="16"/>
              </w:rPr>
            </w:pPr>
            <w:r>
              <w:rPr>
                <w:rFonts w:hint="eastAsia" w:asciiTheme="minorEastAsia" w:hAnsiTheme="minorEastAsia"/>
                <w:color w:val="000000"/>
                <w:sz w:val="15"/>
                <w:szCs w:val="16"/>
              </w:rPr>
              <w:t>平宝利</w:t>
            </w:r>
          </w:p>
        </w:tc>
        <w:tc>
          <w:tcPr>
            <w:tcW w:w="1701" w:type="dxa"/>
            <w:tcBorders>
              <w:top w:val="nil"/>
              <w:left w:val="nil"/>
              <w:bottom w:val="single" w:color="auto" w:sz="4" w:space="0"/>
              <w:right w:val="single" w:color="auto" w:sz="4" w:space="0"/>
            </w:tcBorders>
            <w:shd w:val="clear" w:color="auto" w:fill="auto"/>
            <w:vAlign w:val="center"/>
          </w:tcPr>
          <w:p w14:paraId="772B25D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370902198809035411</w:t>
            </w:r>
          </w:p>
        </w:tc>
        <w:tc>
          <w:tcPr>
            <w:tcW w:w="601" w:type="dxa"/>
            <w:tcBorders>
              <w:top w:val="nil"/>
              <w:left w:val="nil"/>
              <w:bottom w:val="single" w:color="auto" w:sz="4" w:space="0"/>
              <w:right w:val="single" w:color="auto" w:sz="4" w:space="0"/>
            </w:tcBorders>
            <w:shd w:val="clear" w:color="auto" w:fill="auto"/>
            <w:vAlign w:val="center"/>
          </w:tcPr>
          <w:p w14:paraId="58007C42">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26" w:type="dxa"/>
            <w:tcBorders>
              <w:top w:val="nil"/>
              <w:left w:val="nil"/>
              <w:bottom w:val="single" w:color="auto" w:sz="4" w:space="0"/>
              <w:right w:val="single" w:color="auto" w:sz="4" w:space="0"/>
            </w:tcBorders>
            <w:shd w:val="clear" w:color="auto" w:fill="auto"/>
            <w:noWrap/>
            <w:vAlign w:val="bottom"/>
          </w:tcPr>
          <w:p w14:paraId="1334CD7E">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25" w:type="dxa"/>
            <w:tcBorders>
              <w:top w:val="nil"/>
              <w:left w:val="nil"/>
              <w:bottom w:val="single" w:color="auto" w:sz="4" w:space="0"/>
              <w:right w:val="single" w:color="auto" w:sz="4" w:space="0"/>
            </w:tcBorders>
            <w:shd w:val="clear" w:color="auto" w:fill="auto"/>
            <w:vAlign w:val="center"/>
          </w:tcPr>
          <w:p w14:paraId="008CC37A">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56" w:type="dxa"/>
            <w:tcBorders>
              <w:top w:val="nil"/>
              <w:left w:val="nil"/>
              <w:bottom w:val="single" w:color="auto" w:sz="4" w:space="0"/>
              <w:right w:val="single" w:color="auto" w:sz="4" w:space="0"/>
            </w:tcBorders>
            <w:shd w:val="clear" w:color="auto" w:fill="auto"/>
            <w:noWrap/>
            <w:vAlign w:val="bottom"/>
          </w:tcPr>
          <w:p w14:paraId="12528E36">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19880903</w:t>
            </w:r>
          </w:p>
        </w:tc>
        <w:tc>
          <w:tcPr>
            <w:tcW w:w="776" w:type="dxa"/>
            <w:tcBorders>
              <w:top w:val="nil"/>
              <w:left w:val="nil"/>
              <w:bottom w:val="single" w:color="auto" w:sz="4" w:space="0"/>
              <w:right w:val="single" w:color="auto" w:sz="4" w:space="0"/>
            </w:tcBorders>
            <w:shd w:val="clear" w:color="auto" w:fill="auto"/>
            <w:vAlign w:val="center"/>
          </w:tcPr>
          <w:p w14:paraId="053501D1">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20EA3EE2">
            <w:pPr>
              <w:widowControl/>
              <w:jc w:val="center"/>
              <w:rPr>
                <w:rFonts w:cs="宋体" w:asciiTheme="minorEastAsia" w:hAnsiTheme="minorEastAsia"/>
                <w:color w:val="000000"/>
                <w:kern w:val="0"/>
                <w:sz w:val="15"/>
                <w:szCs w:val="16"/>
              </w:rPr>
            </w:pPr>
          </w:p>
        </w:tc>
        <w:tc>
          <w:tcPr>
            <w:tcW w:w="500" w:type="dxa"/>
            <w:tcBorders>
              <w:top w:val="nil"/>
              <w:left w:val="nil"/>
              <w:bottom w:val="single" w:color="auto" w:sz="4" w:space="0"/>
              <w:right w:val="single" w:color="auto" w:sz="4" w:space="0"/>
            </w:tcBorders>
            <w:shd w:val="clear" w:color="auto" w:fill="auto"/>
            <w:noWrap/>
            <w:vAlign w:val="center"/>
          </w:tcPr>
          <w:p w14:paraId="1E98D2F2">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0" w:type="dxa"/>
            <w:tcBorders>
              <w:top w:val="nil"/>
              <w:left w:val="nil"/>
              <w:bottom w:val="single" w:color="auto" w:sz="4" w:space="0"/>
              <w:right w:val="single" w:color="auto" w:sz="4" w:space="0"/>
            </w:tcBorders>
            <w:shd w:val="clear" w:color="auto" w:fill="auto"/>
            <w:noWrap/>
            <w:vAlign w:val="bottom"/>
          </w:tcPr>
          <w:p w14:paraId="0A94499D">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069" w:type="dxa"/>
            <w:tcBorders>
              <w:top w:val="nil"/>
              <w:left w:val="nil"/>
              <w:bottom w:val="single" w:color="auto" w:sz="4" w:space="0"/>
              <w:right w:val="single" w:color="auto" w:sz="4" w:space="0"/>
            </w:tcBorders>
            <w:shd w:val="clear" w:color="auto" w:fill="auto"/>
            <w:noWrap/>
            <w:vAlign w:val="center"/>
          </w:tcPr>
          <w:p w14:paraId="47C0C9FA">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851" w:type="dxa"/>
            <w:tcBorders>
              <w:top w:val="nil"/>
              <w:left w:val="nil"/>
              <w:bottom w:val="single" w:color="auto" w:sz="4" w:space="0"/>
              <w:right w:val="single" w:color="auto" w:sz="4" w:space="0"/>
            </w:tcBorders>
            <w:shd w:val="clear" w:color="auto" w:fill="auto"/>
            <w:noWrap/>
            <w:vAlign w:val="bottom"/>
          </w:tcPr>
          <w:p w14:paraId="02B0378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792" w:type="dxa"/>
            <w:tcBorders>
              <w:top w:val="nil"/>
              <w:left w:val="nil"/>
              <w:bottom w:val="single" w:color="auto" w:sz="4" w:space="0"/>
              <w:right w:val="single" w:color="auto" w:sz="4" w:space="0"/>
            </w:tcBorders>
            <w:shd w:val="clear" w:color="auto" w:fill="auto"/>
            <w:noWrap/>
            <w:vAlign w:val="bottom"/>
          </w:tcPr>
          <w:p w14:paraId="5594CE4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7EA76B4E">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65D24922">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47D4312">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00F67F77">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1883FDE9">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227DA938">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20CF4D48">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3A887970">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5D60711A">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2D51C33D">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70ECA983">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EFDAA38">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技能操作考场考务人员：訾新法</w:t>
      </w:r>
    </w:p>
    <w:p w14:paraId="792A76AF">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rPr>
        <w:t>2</w:t>
      </w:r>
      <w:r>
        <w:rPr>
          <w:rFonts w:cs="宋体" w:asciiTheme="minorEastAsia" w:hAnsiTheme="minorEastAsia"/>
          <w:sz w:val="24"/>
          <w:szCs w:val="24"/>
        </w:rPr>
        <w:t>名：郑金锋、乔伟</w:t>
      </w:r>
    </w:p>
    <w:p w14:paraId="1CEFD43B">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62BCD25F">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B909F9A">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1FD98C48">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rPr>
        <w:t>3</w:t>
      </w:r>
      <w:r>
        <w:rPr>
          <w:rFonts w:cs="宋体" w:asciiTheme="minorEastAsia" w:hAnsiTheme="minorEastAsia"/>
          <w:sz w:val="24"/>
          <w:szCs w:val="24"/>
        </w:rPr>
        <w:t>个工种， 每个工种设有考评人员（根据学员人数的比例设置考评员人数）并设组长一名。</w:t>
      </w:r>
    </w:p>
    <w:p w14:paraId="25E1C145">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757031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52297049">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902566C">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BD0D89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0278A9F1">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3A4BF36C">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6444B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6F6F9CAE">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5E1086AB">
            <w:pPr>
              <w:autoSpaceDE w:val="0"/>
              <w:autoSpaceDN w:val="0"/>
              <w:spacing w:line="220" w:lineRule="atLeast"/>
              <w:jc w:val="center"/>
              <w:rPr>
                <w:rFonts w:ascii="仿宋" w:hAnsi="仿宋" w:eastAsia="仿宋"/>
                <w:sz w:val="20"/>
                <w:szCs w:val="24"/>
              </w:rPr>
            </w:pPr>
            <w:r>
              <w:rPr>
                <w:rFonts w:ascii="仿宋" w:hAnsi="仿宋" w:eastAsia="仿宋"/>
                <w:sz w:val="20"/>
                <w:szCs w:val="24"/>
              </w:rPr>
              <w:t>苏家庆</w:t>
            </w:r>
          </w:p>
        </w:tc>
        <w:tc>
          <w:tcPr>
            <w:tcW w:w="4252" w:type="dxa"/>
          </w:tcPr>
          <w:p w14:paraId="112F5B7C">
            <w:pPr>
              <w:spacing w:line="240" w:lineRule="exact"/>
              <w:rPr>
                <w:rFonts w:ascii="仿宋" w:hAnsi="仿宋" w:eastAsia="仿宋"/>
                <w:sz w:val="20"/>
                <w:szCs w:val="24"/>
              </w:rPr>
            </w:pPr>
            <w:r>
              <w:rPr>
                <w:rFonts w:ascii="仿宋" w:hAnsi="仿宋" w:eastAsia="仿宋"/>
                <w:sz w:val="20"/>
                <w:szCs w:val="24"/>
              </w:rPr>
              <w:t>訾新法、</w:t>
            </w:r>
            <w:r>
              <w:rPr>
                <w:rFonts w:hint="eastAsia" w:ascii="仿宋" w:hAnsi="仿宋" w:eastAsia="仿宋"/>
                <w:sz w:val="20"/>
                <w:szCs w:val="24"/>
              </w:rPr>
              <w:t>窦贤逢</w:t>
            </w:r>
          </w:p>
        </w:tc>
        <w:tc>
          <w:tcPr>
            <w:tcW w:w="1276" w:type="dxa"/>
            <w:vAlign w:val="center"/>
          </w:tcPr>
          <w:p w14:paraId="4ADC18EE">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4CA3E5A">
            <w:pPr>
              <w:spacing w:line="240" w:lineRule="exact"/>
              <w:ind w:firstLine="200" w:firstLineChars="100"/>
              <w:rPr>
                <w:rFonts w:ascii="仿宋" w:hAnsi="仿宋" w:eastAsia="仿宋"/>
                <w:sz w:val="20"/>
                <w:szCs w:val="24"/>
              </w:rPr>
            </w:pPr>
            <w:r>
              <w:rPr>
                <w:rFonts w:hint="eastAsia" w:ascii="仿宋" w:hAnsi="仿宋" w:eastAsia="仿宋"/>
                <w:sz w:val="20"/>
                <w:szCs w:val="24"/>
              </w:rPr>
              <w:t>31人</w:t>
            </w:r>
          </w:p>
        </w:tc>
      </w:tr>
      <w:tr w14:paraId="018D13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6C624EB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2</w:t>
            </w:r>
          </w:p>
        </w:tc>
        <w:tc>
          <w:tcPr>
            <w:tcW w:w="1418" w:type="dxa"/>
            <w:vAlign w:val="center"/>
          </w:tcPr>
          <w:p w14:paraId="74DC2928">
            <w:pPr>
              <w:autoSpaceDE w:val="0"/>
              <w:autoSpaceDN w:val="0"/>
              <w:spacing w:line="220" w:lineRule="atLeast"/>
              <w:jc w:val="center"/>
              <w:rPr>
                <w:rFonts w:ascii="仿宋" w:hAnsi="仿宋" w:eastAsia="仿宋"/>
                <w:sz w:val="20"/>
                <w:szCs w:val="24"/>
              </w:rPr>
            </w:pPr>
            <w:r>
              <w:rPr>
                <w:rFonts w:ascii="仿宋" w:hAnsi="仿宋" w:eastAsia="仿宋"/>
                <w:sz w:val="20"/>
                <w:szCs w:val="24"/>
              </w:rPr>
              <w:t>王文</w:t>
            </w:r>
          </w:p>
        </w:tc>
        <w:tc>
          <w:tcPr>
            <w:tcW w:w="4252" w:type="dxa"/>
          </w:tcPr>
          <w:p w14:paraId="0D2E60F6">
            <w:pPr>
              <w:spacing w:line="240" w:lineRule="exact"/>
              <w:rPr>
                <w:rFonts w:ascii="仿宋" w:hAnsi="仿宋" w:eastAsia="仿宋"/>
                <w:sz w:val="20"/>
                <w:szCs w:val="24"/>
              </w:rPr>
            </w:pPr>
          </w:p>
        </w:tc>
        <w:tc>
          <w:tcPr>
            <w:tcW w:w="1276" w:type="dxa"/>
            <w:vAlign w:val="center"/>
          </w:tcPr>
          <w:p w14:paraId="2B2DF07F">
            <w:pPr>
              <w:spacing w:line="240" w:lineRule="exact"/>
              <w:rPr>
                <w:rFonts w:ascii="仿宋" w:hAnsi="仿宋" w:eastAsia="仿宋"/>
                <w:sz w:val="20"/>
                <w:szCs w:val="24"/>
              </w:rPr>
            </w:pPr>
            <w:r>
              <w:rPr>
                <w:rFonts w:ascii="仿宋" w:hAnsi="仿宋" w:eastAsia="仿宋"/>
                <w:sz w:val="20"/>
                <w:szCs w:val="24"/>
              </w:rPr>
              <w:t>中式面点师</w:t>
            </w:r>
          </w:p>
        </w:tc>
        <w:tc>
          <w:tcPr>
            <w:tcW w:w="1276" w:type="dxa"/>
          </w:tcPr>
          <w:p w14:paraId="3397E126">
            <w:pPr>
              <w:spacing w:line="240" w:lineRule="exact"/>
              <w:ind w:firstLine="200" w:firstLineChars="100"/>
              <w:rPr>
                <w:rFonts w:ascii="仿宋" w:hAnsi="仿宋" w:eastAsia="仿宋"/>
                <w:sz w:val="20"/>
                <w:szCs w:val="24"/>
              </w:rPr>
            </w:pPr>
            <w:r>
              <w:rPr>
                <w:rFonts w:hint="eastAsia" w:ascii="仿宋" w:hAnsi="仿宋" w:eastAsia="仿宋"/>
                <w:sz w:val="20"/>
                <w:szCs w:val="24"/>
              </w:rPr>
              <w:t>8人</w:t>
            </w:r>
          </w:p>
        </w:tc>
      </w:tr>
      <w:tr w14:paraId="33C72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5" w:hRule="atLeast"/>
        </w:trPr>
        <w:tc>
          <w:tcPr>
            <w:tcW w:w="1134" w:type="dxa"/>
            <w:vAlign w:val="center"/>
          </w:tcPr>
          <w:p w14:paraId="106DE8BE">
            <w:pPr>
              <w:autoSpaceDE w:val="0"/>
              <w:autoSpaceDN w:val="0"/>
              <w:spacing w:line="200" w:lineRule="atLeast"/>
              <w:jc w:val="center"/>
              <w:rPr>
                <w:rFonts w:ascii="仿宋" w:hAnsi="仿宋" w:eastAsia="仿宋"/>
                <w:sz w:val="20"/>
                <w:szCs w:val="24"/>
              </w:rPr>
            </w:pPr>
            <w:r>
              <w:rPr>
                <w:rFonts w:ascii="仿宋" w:hAnsi="仿宋" w:eastAsia="仿宋" w:cs="宋体"/>
                <w:sz w:val="20"/>
                <w:szCs w:val="24"/>
              </w:rPr>
              <w:t>3</w:t>
            </w:r>
          </w:p>
        </w:tc>
        <w:tc>
          <w:tcPr>
            <w:tcW w:w="1418" w:type="dxa"/>
            <w:vAlign w:val="center"/>
          </w:tcPr>
          <w:p w14:paraId="359E4C10">
            <w:pPr>
              <w:autoSpaceDE w:val="0"/>
              <w:autoSpaceDN w:val="0"/>
              <w:spacing w:line="200" w:lineRule="atLeast"/>
              <w:jc w:val="center"/>
              <w:rPr>
                <w:rFonts w:ascii="仿宋" w:hAnsi="仿宋" w:eastAsia="仿宋"/>
                <w:sz w:val="20"/>
                <w:szCs w:val="24"/>
              </w:rPr>
            </w:pPr>
            <w:r>
              <w:rPr>
                <w:rFonts w:ascii="仿宋" w:hAnsi="仿宋" w:eastAsia="仿宋"/>
                <w:sz w:val="20"/>
                <w:szCs w:val="24"/>
              </w:rPr>
              <w:t>乔玉双</w:t>
            </w:r>
          </w:p>
        </w:tc>
        <w:tc>
          <w:tcPr>
            <w:tcW w:w="4252" w:type="dxa"/>
          </w:tcPr>
          <w:p w14:paraId="6C966720">
            <w:pPr>
              <w:spacing w:line="240" w:lineRule="exact"/>
              <w:rPr>
                <w:rFonts w:ascii="仿宋" w:hAnsi="仿宋" w:eastAsia="仿宋"/>
                <w:sz w:val="20"/>
                <w:szCs w:val="24"/>
              </w:rPr>
            </w:pPr>
          </w:p>
        </w:tc>
        <w:tc>
          <w:tcPr>
            <w:tcW w:w="1276" w:type="dxa"/>
            <w:vAlign w:val="center"/>
          </w:tcPr>
          <w:p w14:paraId="065CAA48">
            <w:pPr>
              <w:spacing w:line="240" w:lineRule="exact"/>
              <w:rPr>
                <w:rFonts w:ascii="仿宋" w:hAnsi="仿宋" w:eastAsia="仿宋"/>
                <w:sz w:val="20"/>
                <w:szCs w:val="24"/>
              </w:rPr>
            </w:pPr>
            <w:r>
              <w:rPr>
                <w:rFonts w:ascii="仿宋" w:hAnsi="仿宋" w:eastAsia="仿宋"/>
                <w:sz w:val="20"/>
                <w:szCs w:val="24"/>
              </w:rPr>
              <w:t>餐厅服务员</w:t>
            </w:r>
          </w:p>
        </w:tc>
        <w:tc>
          <w:tcPr>
            <w:tcW w:w="1276" w:type="dxa"/>
          </w:tcPr>
          <w:p w14:paraId="36DC8E9F">
            <w:pPr>
              <w:spacing w:line="240" w:lineRule="exact"/>
              <w:ind w:firstLine="200" w:firstLineChars="100"/>
              <w:rPr>
                <w:rFonts w:ascii="仿宋" w:hAnsi="仿宋" w:eastAsia="仿宋"/>
                <w:sz w:val="20"/>
                <w:szCs w:val="24"/>
              </w:rPr>
            </w:pPr>
            <w:r>
              <w:rPr>
                <w:rFonts w:hint="eastAsia" w:ascii="仿宋" w:hAnsi="仿宋" w:eastAsia="仿宋"/>
                <w:sz w:val="20"/>
                <w:szCs w:val="24"/>
              </w:rPr>
              <w:t>2人</w:t>
            </w:r>
          </w:p>
        </w:tc>
      </w:tr>
    </w:tbl>
    <w:p w14:paraId="2230269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32140736">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4BA68668">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2C26895E">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793E62CC">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AF331D">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32AA52BD">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49B12348">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075A572E">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164AFF30">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416D3616">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6E547AEF">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666078E8">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4265B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2B6EAE95">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2024.0</w:t>
      </w:r>
      <w:r>
        <w:rPr>
          <w:rFonts w:hint="eastAsia" w:cs="宋体" w:asciiTheme="minorEastAsia" w:hAnsiTheme="minorEastAsia"/>
          <w:color w:val="000000"/>
          <w:sz w:val="24"/>
          <w:szCs w:val="24"/>
        </w:rPr>
        <w:t>6</w:t>
      </w:r>
      <w:r>
        <w:rPr>
          <w:rFonts w:cs="宋体" w:asciiTheme="minorEastAsia" w:hAnsiTheme="minorEastAsia"/>
          <w:color w:val="000000"/>
          <w:sz w:val="24"/>
          <w:szCs w:val="24"/>
        </w:rPr>
        <w:t>.</w:t>
      </w:r>
      <w:r>
        <w:rPr>
          <w:rFonts w:hint="eastAsia" w:cs="宋体" w:asciiTheme="minorEastAsia" w:hAnsiTheme="minorEastAsia"/>
          <w:color w:val="000000"/>
          <w:sz w:val="24"/>
          <w:szCs w:val="24"/>
        </w:rPr>
        <w:t>13</w:t>
      </w:r>
      <w:r>
        <w:rPr>
          <w:rFonts w:cs="宋体" w:asciiTheme="minorEastAsia" w:hAnsiTheme="minorEastAsia"/>
          <w:color w:val="000000"/>
          <w:sz w:val="24"/>
          <w:szCs w:val="24"/>
        </w:rPr>
        <w:t xml:space="preserve"> 08:30-1</w:t>
      </w:r>
      <w:r>
        <w:rPr>
          <w:rFonts w:hint="eastAsia" w:cs="宋体" w:asciiTheme="minorEastAsia" w:hAnsiTheme="minorEastAsia"/>
          <w:color w:val="000000"/>
          <w:sz w:val="24"/>
          <w:szCs w:val="24"/>
        </w:rPr>
        <w:t>2：00</w:t>
      </w:r>
    </w:p>
    <w:p w14:paraId="286D595C">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390C93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80" w:hRule="atLeast"/>
        </w:trPr>
        <w:tc>
          <w:tcPr>
            <w:tcW w:w="760" w:type="dxa"/>
            <w:vAlign w:val="center"/>
          </w:tcPr>
          <w:p w14:paraId="3C8F597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36A633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7EE1C123">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3BE7AAC8">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B911FD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3497C7B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1194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23BDAC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138A578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519A6CB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27E43DC9">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2C3CE893">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08C161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0B260C37">
            <w:pPr>
              <w:spacing w:line="240" w:lineRule="exact"/>
              <w:rPr>
                <w:rFonts w:ascii="仿宋" w:hAnsi="仿宋" w:eastAsia="仿宋"/>
                <w:sz w:val="20"/>
                <w:szCs w:val="24"/>
              </w:rPr>
            </w:pPr>
          </w:p>
        </w:tc>
        <w:tc>
          <w:tcPr>
            <w:tcW w:w="851" w:type="dxa"/>
            <w:vAlign w:val="center"/>
          </w:tcPr>
          <w:p w14:paraId="1821BFDA">
            <w:pPr>
              <w:spacing w:line="240" w:lineRule="exact"/>
              <w:rPr>
                <w:rFonts w:ascii="仿宋" w:hAnsi="仿宋" w:eastAsia="仿宋"/>
                <w:sz w:val="20"/>
                <w:szCs w:val="24"/>
              </w:rPr>
            </w:pPr>
          </w:p>
        </w:tc>
      </w:tr>
      <w:tr w14:paraId="7AF528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6B821CA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2FF531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18EC812D">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07298E4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589C350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69CC787">
            <w:pPr>
              <w:spacing w:line="240" w:lineRule="exact"/>
              <w:rPr>
                <w:rFonts w:ascii="仿宋" w:hAnsi="仿宋" w:eastAsia="仿宋"/>
                <w:sz w:val="20"/>
                <w:szCs w:val="24"/>
              </w:rPr>
            </w:pPr>
          </w:p>
        </w:tc>
        <w:tc>
          <w:tcPr>
            <w:tcW w:w="851" w:type="dxa"/>
            <w:vAlign w:val="center"/>
          </w:tcPr>
          <w:p w14:paraId="332E40D3">
            <w:pPr>
              <w:spacing w:line="240" w:lineRule="exact"/>
              <w:rPr>
                <w:rFonts w:ascii="仿宋" w:hAnsi="仿宋" w:eastAsia="仿宋"/>
                <w:sz w:val="20"/>
                <w:szCs w:val="24"/>
              </w:rPr>
            </w:pPr>
          </w:p>
        </w:tc>
      </w:tr>
    </w:tbl>
    <w:p w14:paraId="27C78B6E">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36C74F30">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7492FC64">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2024.0</w:t>
      </w:r>
      <w:r>
        <w:rPr>
          <w:rFonts w:hint="eastAsia" w:cs="宋体" w:asciiTheme="minorEastAsia" w:hAnsiTheme="minorEastAsia"/>
          <w:color w:val="000000"/>
          <w:sz w:val="24"/>
          <w:szCs w:val="24"/>
        </w:rPr>
        <w:t>6</w:t>
      </w:r>
      <w:r>
        <w:rPr>
          <w:rFonts w:cs="宋体" w:asciiTheme="minorEastAsia" w:hAnsiTheme="minorEastAsia"/>
          <w:color w:val="000000"/>
          <w:sz w:val="24"/>
          <w:szCs w:val="24"/>
        </w:rPr>
        <w:t>.</w:t>
      </w:r>
      <w:r>
        <w:rPr>
          <w:rFonts w:hint="eastAsia" w:cs="宋体" w:asciiTheme="minorEastAsia" w:hAnsiTheme="minorEastAsia"/>
          <w:color w:val="000000"/>
          <w:sz w:val="24"/>
          <w:szCs w:val="24"/>
        </w:rPr>
        <w:t>13</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rPr>
        <w:t>8</w:t>
      </w:r>
      <w:r>
        <w:rPr>
          <w:rFonts w:cs="宋体" w:asciiTheme="minorEastAsia" w:hAnsiTheme="minorEastAsia"/>
          <w:color w:val="000000"/>
          <w:sz w:val="24"/>
          <w:szCs w:val="24"/>
        </w:rPr>
        <w:t>:00</w:t>
      </w:r>
    </w:p>
    <w:p w14:paraId="0CCFCE8C">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16B373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4C772A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665D650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55E6C1C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4E35EA1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300A97F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3AABA0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466712A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6D56C6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2E451E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4CB71C2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E162DF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33D8426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14253D9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341A84B3">
            <w:pPr>
              <w:spacing w:line="240" w:lineRule="exact"/>
              <w:rPr>
                <w:rFonts w:ascii="仿宋" w:hAnsi="仿宋" w:eastAsia="仿宋"/>
                <w:sz w:val="20"/>
                <w:szCs w:val="24"/>
              </w:rPr>
            </w:pPr>
          </w:p>
        </w:tc>
        <w:tc>
          <w:tcPr>
            <w:tcW w:w="720" w:type="dxa"/>
            <w:vAlign w:val="center"/>
          </w:tcPr>
          <w:p w14:paraId="64EA848C">
            <w:pPr>
              <w:spacing w:line="240" w:lineRule="exact"/>
              <w:rPr>
                <w:rFonts w:ascii="仿宋" w:hAnsi="仿宋" w:eastAsia="仿宋"/>
                <w:sz w:val="20"/>
                <w:szCs w:val="24"/>
              </w:rPr>
            </w:pPr>
          </w:p>
        </w:tc>
      </w:tr>
      <w:tr w14:paraId="5DEE32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4F2C681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6F15285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15A65D7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11557F7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75F0157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1DBA1381">
            <w:pPr>
              <w:spacing w:line="240" w:lineRule="exact"/>
              <w:rPr>
                <w:rFonts w:ascii="仿宋" w:hAnsi="仿宋" w:eastAsia="仿宋"/>
                <w:sz w:val="20"/>
                <w:szCs w:val="24"/>
              </w:rPr>
            </w:pPr>
          </w:p>
        </w:tc>
        <w:tc>
          <w:tcPr>
            <w:tcW w:w="720" w:type="dxa"/>
            <w:vAlign w:val="center"/>
          </w:tcPr>
          <w:p w14:paraId="472846B7">
            <w:pPr>
              <w:spacing w:line="240" w:lineRule="exact"/>
              <w:rPr>
                <w:rFonts w:ascii="仿宋" w:hAnsi="仿宋" w:eastAsia="仿宋"/>
                <w:sz w:val="20"/>
                <w:szCs w:val="24"/>
              </w:rPr>
            </w:pPr>
          </w:p>
        </w:tc>
      </w:tr>
    </w:tbl>
    <w:p w14:paraId="0DC4C98A">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D45416D">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14:textFill>
            <w14:solidFill>
              <w14:schemeClr w14:val="tx1"/>
            </w14:solidFill>
          </w14:textFill>
        </w:rPr>
        <w:t>2</w:t>
      </w:r>
      <w:r>
        <w:rPr>
          <w:rFonts w:cs="宋体" w:asciiTheme="minorEastAsia" w:hAnsiTheme="minorEastAsia"/>
          <w:color w:val="000000" w:themeColor="text1"/>
          <w:sz w:val="24"/>
          <w:szCs w:val="24"/>
          <w14:textFill>
            <w14:solidFill>
              <w14:schemeClr w14:val="tx1"/>
            </w14:solidFill>
          </w14:textFill>
        </w:rPr>
        <w:t>名：郑金锋、乔伟</w:t>
      </w:r>
    </w:p>
    <w:p w14:paraId="4177DB8D">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266DEC5A">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4DD11EBE">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技能操作考核考评人员：苏家庆、訾新法、</w:t>
      </w:r>
      <w:r>
        <w:rPr>
          <w:rFonts w:hint="eastAsia" w:cs="宋体" w:asciiTheme="minorEastAsia" w:hAnsiTheme="minorEastAsia"/>
          <w:color w:val="000000" w:themeColor="text1"/>
          <w:sz w:val="24"/>
          <w:szCs w:val="24"/>
          <w14:textFill>
            <w14:solidFill>
              <w14:schemeClr w14:val="tx1"/>
            </w14:solidFill>
          </w14:textFill>
        </w:rPr>
        <w:t>窦贤逢、</w:t>
      </w:r>
      <w:r>
        <w:rPr>
          <w:rFonts w:cs="宋体" w:asciiTheme="minorEastAsia" w:hAnsiTheme="minorEastAsia"/>
          <w:color w:val="000000"/>
          <w:sz w:val="24"/>
          <w:szCs w:val="24"/>
        </w:rPr>
        <w:t>王文、乔玉双应检查考核场地、设备、工位器具及所用材料。</w:t>
      </w:r>
    </w:p>
    <w:p w14:paraId="2B082D91">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0A4D90AB">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00C798E2">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1DAFD512">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092F398D">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245E7A8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 检查督促监考人员和考务工作人员履行职责，执行考试纪律；对考试期间发生的各类异常事件或难以处理的问题，及时记录并上报； 遇到严重影响考试公平公正的作弊事件，及时向公安机关报案。</w:t>
      </w:r>
    </w:p>
    <w:p w14:paraId="2678E521">
      <w:pPr>
        <w:autoSpaceDE w:val="0"/>
        <w:autoSpaceDN w:val="0"/>
        <w:spacing w:line="540" w:lineRule="atLeast"/>
        <w:ind w:left="210" w:leftChars="100" w:right="260" w:firstLine="720" w:firstLineChars="3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65C9B07E">
      <w:pPr>
        <w:autoSpaceDE w:val="0"/>
        <w:autoSpaceDN w:val="0"/>
        <w:spacing w:line="540" w:lineRule="atLeast"/>
        <w:ind w:left="900" w:right="260"/>
        <w:rPr>
          <w:rFonts w:cs="宋体" w:asciiTheme="minorEastAsia" w:hAnsiTheme="minorEastAsia"/>
          <w:color w:val="000000"/>
          <w:sz w:val="24"/>
          <w:szCs w:val="24"/>
        </w:rPr>
      </w:pPr>
      <w:r>
        <w:rPr>
          <w:rFonts w:cs="宋体" w:asciiTheme="minorEastAsia" w:hAnsiTheme="minorEastAsia"/>
          <w:color w:val="000000"/>
          <w:sz w:val="24"/>
          <w:szCs w:val="24"/>
        </w:rPr>
        <w:t>考评人员苏家庆、訾新法、</w:t>
      </w:r>
      <w:r>
        <w:rPr>
          <w:rFonts w:hint="eastAsia" w:cs="宋体" w:asciiTheme="minorEastAsia" w:hAnsiTheme="minorEastAsia"/>
          <w:color w:val="000000" w:themeColor="text1"/>
          <w:sz w:val="24"/>
          <w:szCs w:val="24"/>
          <w14:textFill>
            <w14:solidFill>
              <w14:schemeClr w14:val="tx1"/>
            </w14:solidFill>
          </w14:textFill>
        </w:rPr>
        <w:t>窦贤逢、</w:t>
      </w:r>
      <w:r>
        <w:rPr>
          <w:rFonts w:cs="宋体" w:asciiTheme="minorEastAsia" w:hAnsiTheme="minorEastAsia"/>
          <w:color w:val="000000"/>
          <w:sz w:val="24"/>
          <w:szCs w:val="24"/>
        </w:rPr>
        <w:t>王文、乔玉双三人检查考生身份证、准考证及允许</w:t>
      </w:r>
    </w:p>
    <w:p w14:paraId="1FA3E5B3">
      <w:pPr>
        <w:autoSpaceDE w:val="0"/>
        <w:autoSpaceDN w:val="0"/>
        <w:spacing w:line="540" w:lineRule="atLeast"/>
        <w:ind w:left="210" w:leftChars="100" w:right="260"/>
        <w:rPr>
          <w:rFonts w:cs="宋体" w:asciiTheme="minorEastAsia" w:hAnsiTheme="minorEastAsia"/>
          <w:color w:val="000000"/>
          <w:sz w:val="24"/>
          <w:szCs w:val="24"/>
        </w:rPr>
      </w:pPr>
      <w:r>
        <w:rPr>
          <w:rFonts w:cs="宋体" w:asciiTheme="minorEastAsia" w:hAnsiTheme="minorEastAsia"/>
          <w:color w:val="000000"/>
          <w:sz w:val="24"/>
          <w:szCs w:val="24"/>
        </w:rPr>
        <w:t>携带的工卡量具和原材料；严格按照评分标准和评分记录表对考生操作和安全文明生产等进行评分；做好因设备故障(非考生人为因素)导致考试不能顺利进行等情况的处理工作。</w:t>
      </w:r>
    </w:p>
    <w:p w14:paraId="10A8FBF7">
      <w:pPr>
        <w:autoSpaceDE w:val="0"/>
        <w:autoSpaceDN w:val="0"/>
        <w:spacing w:line="540" w:lineRule="atLeast"/>
        <w:ind w:left="880" w:right="28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0859D36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0D8DC8FB">
      <w:pPr>
        <w:autoSpaceDE w:val="0"/>
        <w:autoSpaceDN w:val="0"/>
        <w:spacing w:line="540" w:lineRule="atLeast"/>
        <w:ind w:left="880" w:right="28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43611618">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258832E6">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35E14333">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7276837F">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5E1C9A12">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themeColor="text1"/>
          <w:sz w:val="24"/>
          <w:szCs w:val="24"/>
          <w14:textFill>
            <w14:solidFill>
              <w14:schemeClr w14:val="tx1"/>
            </w14:solidFill>
          </w14:textFill>
        </w:rPr>
        <w:t>苏家庆</w:t>
      </w:r>
      <w:r>
        <w:rPr>
          <w:rFonts w:cs="宋体" w:asciiTheme="minorEastAsia" w:hAnsiTheme="minorEastAsia"/>
          <w:color w:val="000000" w:themeColor="text1"/>
          <w:sz w:val="24"/>
          <w:szCs w:val="24"/>
          <w14:textFill>
            <w14:solidFill>
              <w14:schemeClr w14:val="tx1"/>
            </w14:solidFill>
          </w14:textFill>
        </w:rPr>
        <w:t>、</w:t>
      </w:r>
      <w:r>
        <w:rPr>
          <w:rFonts w:cs="宋体" w:asciiTheme="minorEastAsia" w:hAnsiTheme="minorEastAsia"/>
          <w:color w:val="000000"/>
          <w:sz w:val="24"/>
          <w:szCs w:val="24"/>
        </w:rPr>
        <w:t>窦贤逢、訾新法、王文、乔玉双，质量督导员在成绩单上签字，社评组织盖章留档。</w:t>
      </w:r>
      <w:r>
        <w:rPr>
          <w:rFonts w:hint="eastAsia" w:asciiTheme="minorEastAsia" w:hAnsiTheme="minorEastAsia"/>
          <w:sz w:val="24"/>
          <w:szCs w:val="24"/>
        </w:rPr>
        <w:t xml:space="preserve">      </w:t>
      </w:r>
    </w:p>
    <w:p w14:paraId="1EC4E0A7">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3992C9E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4A72E2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62A335CC">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9B0146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57E4DB57">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DA9705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79F794F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76887AF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2D94E3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6DCEFC8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78D7BF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C557A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43A54A9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149E9BD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59272F6E">
            <w:pPr>
              <w:spacing w:line="240" w:lineRule="exact"/>
              <w:rPr>
                <w:rFonts w:ascii="仿宋" w:hAnsi="仿宋" w:eastAsia="仿宋"/>
                <w:sz w:val="20"/>
                <w:szCs w:val="24"/>
              </w:rPr>
            </w:pPr>
          </w:p>
        </w:tc>
        <w:tc>
          <w:tcPr>
            <w:tcW w:w="1260" w:type="dxa"/>
            <w:vAlign w:val="center"/>
          </w:tcPr>
          <w:p w14:paraId="67A776C8">
            <w:pPr>
              <w:spacing w:line="240" w:lineRule="exact"/>
              <w:rPr>
                <w:rFonts w:ascii="仿宋" w:hAnsi="仿宋" w:eastAsia="仿宋"/>
                <w:sz w:val="20"/>
                <w:szCs w:val="24"/>
              </w:rPr>
            </w:pPr>
          </w:p>
        </w:tc>
        <w:tc>
          <w:tcPr>
            <w:tcW w:w="1280" w:type="dxa"/>
            <w:vAlign w:val="center"/>
          </w:tcPr>
          <w:p w14:paraId="47B23959">
            <w:pPr>
              <w:spacing w:line="240" w:lineRule="exact"/>
              <w:rPr>
                <w:rFonts w:ascii="仿宋" w:hAnsi="仿宋" w:eastAsia="仿宋"/>
                <w:sz w:val="20"/>
                <w:szCs w:val="24"/>
              </w:rPr>
            </w:pPr>
          </w:p>
        </w:tc>
        <w:tc>
          <w:tcPr>
            <w:tcW w:w="1100" w:type="dxa"/>
            <w:vAlign w:val="center"/>
          </w:tcPr>
          <w:p w14:paraId="018052C6">
            <w:pPr>
              <w:spacing w:line="240" w:lineRule="exact"/>
              <w:rPr>
                <w:rFonts w:ascii="仿宋" w:hAnsi="仿宋" w:eastAsia="仿宋"/>
                <w:sz w:val="20"/>
                <w:szCs w:val="24"/>
              </w:rPr>
            </w:pPr>
          </w:p>
        </w:tc>
        <w:tc>
          <w:tcPr>
            <w:tcW w:w="800" w:type="dxa"/>
            <w:vAlign w:val="center"/>
          </w:tcPr>
          <w:p w14:paraId="00E49E8D">
            <w:pPr>
              <w:spacing w:line="240" w:lineRule="exact"/>
              <w:rPr>
                <w:rFonts w:ascii="仿宋" w:hAnsi="仿宋" w:eastAsia="仿宋"/>
                <w:sz w:val="20"/>
                <w:szCs w:val="24"/>
              </w:rPr>
            </w:pPr>
          </w:p>
        </w:tc>
      </w:tr>
      <w:tr w14:paraId="68FFF2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61AF22D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7604092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113BEFA8">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2D749105">
            <w:pPr>
              <w:spacing w:line="240" w:lineRule="exact"/>
              <w:rPr>
                <w:rFonts w:ascii="仿宋" w:hAnsi="仿宋" w:eastAsia="仿宋"/>
                <w:sz w:val="20"/>
                <w:szCs w:val="24"/>
              </w:rPr>
            </w:pPr>
          </w:p>
        </w:tc>
        <w:tc>
          <w:tcPr>
            <w:tcW w:w="1260" w:type="dxa"/>
            <w:vAlign w:val="center"/>
          </w:tcPr>
          <w:p w14:paraId="3C4F572C">
            <w:pPr>
              <w:spacing w:line="240" w:lineRule="exact"/>
              <w:rPr>
                <w:rFonts w:ascii="仿宋" w:hAnsi="仿宋" w:eastAsia="仿宋"/>
                <w:sz w:val="20"/>
                <w:szCs w:val="24"/>
              </w:rPr>
            </w:pPr>
          </w:p>
        </w:tc>
        <w:tc>
          <w:tcPr>
            <w:tcW w:w="1280" w:type="dxa"/>
            <w:vAlign w:val="center"/>
          </w:tcPr>
          <w:p w14:paraId="01022FCA">
            <w:pPr>
              <w:spacing w:line="240" w:lineRule="exact"/>
              <w:rPr>
                <w:rFonts w:ascii="仿宋" w:hAnsi="仿宋" w:eastAsia="仿宋"/>
                <w:sz w:val="20"/>
                <w:szCs w:val="24"/>
              </w:rPr>
            </w:pPr>
          </w:p>
        </w:tc>
        <w:tc>
          <w:tcPr>
            <w:tcW w:w="1100" w:type="dxa"/>
            <w:vAlign w:val="center"/>
          </w:tcPr>
          <w:p w14:paraId="40DF6959">
            <w:pPr>
              <w:spacing w:line="240" w:lineRule="exact"/>
              <w:rPr>
                <w:rFonts w:ascii="仿宋" w:hAnsi="仿宋" w:eastAsia="仿宋"/>
                <w:sz w:val="20"/>
                <w:szCs w:val="24"/>
              </w:rPr>
            </w:pPr>
          </w:p>
        </w:tc>
        <w:tc>
          <w:tcPr>
            <w:tcW w:w="800" w:type="dxa"/>
            <w:vAlign w:val="center"/>
          </w:tcPr>
          <w:p w14:paraId="5CD0E12A">
            <w:pPr>
              <w:spacing w:line="240" w:lineRule="exact"/>
              <w:rPr>
                <w:rFonts w:ascii="仿宋" w:hAnsi="仿宋" w:eastAsia="仿宋"/>
                <w:sz w:val="20"/>
                <w:szCs w:val="24"/>
              </w:rPr>
            </w:pPr>
          </w:p>
        </w:tc>
      </w:tr>
    </w:tbl>
    <w:p w14:paraId="51124681">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09C7BBFC">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1、协会将认定盖章签字后的《理论成绩单》、《技能成绩单》在协会公众号进行公示，公示期不少于5个工作日，公示期内无异议，协会将认定结果上传系统平台；</w:t>
      </w:r>
    </w:p>
    <w:p w14:paraId="67DB2C1F">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7CE78C4A">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26326C9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336B7039">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7A320BF6">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35C6D633">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477C538">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32B6C752">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76B3DC6B">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42B67B59">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0023B29C">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0C58D7B">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7F669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DB8BB3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4C11AE9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29855E4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2DC1AE76">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1F29AD2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3C42F74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32432E6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16F7C1D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589479D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7DC861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57AE73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1E2FA21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3C6B50E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40341C9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0E1BE24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0F43EA0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3333B5A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2024. XX. XX</w:t>
            </w:r>
          </w:p>
        </w:tc>
        <w:tc>
          <w:tcPr>
            <w:tcW w:w="1134" w:type="dxa"/>
            <w:vAlign w:val="center"/>
          </w:tcPr>
          <w:p w14:paraId="70666AC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5CA48A83">
            <w:pPr>
              <w:spacing w:line="240" w:lineRule="exact"/>
              <w:rPr>
                <w:rFonts w:ascii="仿宋" w:hAnsi="仿宋" w:eastAsia="仿宋"/>
                <w:sz w:val="20"/>
                <w:szCs w:val="20"/>
              </w:rPr>
            </w:pPr>
          </w:p>
        </w:tc>
      </w:tr>
    </w:tbl>
    <w:p w14:paraId="1DCAAF4C">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56383A6">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11AC7A20">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3C99507A">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730E8C7">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2E7D44D7">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4B288005">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23A708F">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1B368C2A">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4C69A27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782DD519">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203B506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3D7436B4">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59FFFC83">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6B73CCA0">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46B7AC0B">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430715F1">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71298B3F">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548AB15E">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082ACAA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691BEC86">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091CD4EB">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7AC3CB1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29ABE844">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7DC39C64">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436655C8">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68C69A53">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28EA08B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1C7BBEE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AF1AAD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FE79C0E">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2E4AB8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01158B2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0C9FE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3D0ADF48">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0E081184">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193E8C85">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04CABFF4">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36616559">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647E71D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23118D0C">
      <w:pPr>
        <w:autoSpaceDE w:val="0"/>
        <w:autoSpaceDN w:val="0"/>
        <w:spacing w:before="20" w:line="560" w:lineRule="atLeast"/>
        <w:ind w:right="720"/>
        <w:rPr>
          <w:rFonts w:asciiTheme="minorEastAsia" w:hAnsiTheme="minorEastAsia"/>
          <w:sz w:val="24"/>
          <w:szCs w:val="24"/>
        </w:rPr>
      </w:pPr>
    </w:p>
    <w:p w14:paraId="2224D73C">
      <w:pPr>
        <w:autoSpaceDE w:val="0"/>
        <w:autoSpaceDN w:val="0"/>
        <w:spacing w:before="20" w:line="560" w:lineRule="atLeast"/>
        <w:ind w:right="720" w:firstLine="2160" w:firstLineChars="900"/>
        <w:rPr>
          <w:rFonts w:cs="宋体" w:asciiTheme="minorEastAsia" w:hAnsiTheme="minorEastAsia"/>
          <w:color w:val="000000"/>
          <w:sz w:val="24"/>
          <w:szCs w:val="24"/>
        </w:rPr>
      </w:pPr>
    </w:p>
    <w:p w14:paraId="520882F0">
      <w:pPr>
        <w:autoSpaceDE w:val="0"/>
        <w:autoSpaceDN w:val="0"/>
        <w:spacing w:before="20" w:line="560" w:lineRule="atLeast"/>
        <w:ind w:right="720" w:firstLine="2160" w:firstLineChars="900"/>
        <w:rPr>
          <w:rFonts w:cs="宋体" w:asciiTheme="minorEastAsia" w:hAnsiTheme="minorEastAsia"/>
          <w:color w:val="000000"/>
          <w:sz w:val="24"/>
          <w:szCs w:val="24"/>
        </w:rPr>
      </w:pPr>
    </w:p>
    <w:p w14:paraId="0C7D323E">
      <w:pPr>
        <w:autoSpaceDE w:val="0"/>
        <w:autoSpaceDN w:val="0"/>
        <w:spacing w:before="20" w:line="560" w:lineRule="atLeast"/>
        <w:ind w:right="720" w:firstLine="2160" w:firstLineChars="900"/>
        <w:rPr>
          <w:rFonts w:cs="宋体" w:asciiTheme="minorEastAsia" w:hAnsiTheme="minorEastAsia"/>
          <w:color w:val="000000"/>
          <w:sz w:val="24"/>
          <w:szCs w:val="24"/>
        </w:rPr>
      </w:pPr>
    </w:p>
    <w:p w14:paraId="2576849A">
      <w:pPr>
        <w:autoSpaceDE w:val="0"/>
        <w:autoSpaceDN w:val="0"/>
        <w:spacing w:before="20" w:line="560" w:lineRule="atLeast"/>
        <w:ind w:right="720" w:firstLine="2160" w:firstLineChars="900"/>
        <w:rPr>
          <w:rFonts w:cs="宋体" w:asciiTheme="minorEastAsia" w:hAnsiTheme="minorEastAsia"/>
          <w:color w:val="000000"/>
          <w:sz w:val="24"/>
          <w:szCs w:val="24"/>
        </w:rPr>
      </w:pPr>
    </w:p>
    <w:p w14:paraId="56FC00F2">
      <w:pPr>
        <w:autoSpaceDE w:val="0"/>
        <w:autoSpaceDN w:val="0"/>
        <w:spacing w:before="20" w:line="560" w:lineRule="atLeast"/>
        <w:ind w:right="720" w:firstLine="2160" w:firstLineChars="900"/>
        <w:rPr>
          <w:rFonts w:cs="宋体" w:asciiTheme="minorEastAsia" w:hAnsiTheme="minorEastAsia"/>
          <w:color w:val="000000"/>
          <w:sz w:val="24"/>
          <w:szCs w:val="24"/>
        </w:rPr>
      </w:pPr>
    </w:p>
    <w:p w14:paraId="1620106E">
      <w:pPr>
        <w:autoSpaceDE w:val="0"/>
        <w:autoSpaceDN w:val="0"/>
        <w:spacing w:before="20" w:line="560" w:lineRule="atLeast"/>
        <w:ind w:right="720" w:firstLine="2160" w:firstLineChars="900"/>
        <w:rPr>
          <w:rFonts w:cs="宋体" w:asciiTheme="minorEastAsia" w:hAnsiTheme="minorEastAsia"/>
          <w:color w:val="000000"/>
          <w:sz w:val="24"/>
          <w:szCs w:val="24"/>
        </w:rPr>
      </w:pPr>
    </w:p>
    <w:p w14:paraId="45EA97BD">
      <w:pPr>
        <w:autoSpaceDE w:val="0"/>
        <w:autoSpaceDN w:val="0"/>
        <w:spacing w:before="20" w:line="560" w:lineRule="atLeast"/>
        <w:ind w:right="720" w:firstLine="2160" w:firstLineChars="900"/>
        <w:rPr>
          <w:rFonts w:cs="宋体" w:asciiTheme="minorEastAsia" w:hAnsiTheme="minorEastAsia"/>
          <w:color w:val="000000"/>
          <w:sz w:val="24"/>
          <w:szCs w:val="24"/>
        </w:rPr>
      </w:pPr>
    </w:p>
    <w:p w14:paraId="365AA71C">
      <w:pPr>
        <w:autoSpaceDE w:val="0"/>
        <w:autoSpaceDN w:val="0"/>
        <w:spacing w:before="20" w:line="560" w:lineRule="atLeast"/>
        <w:ind w:right="720" w:firstLine="2160" w:firstLineChars="900"/>
        <w:rPr>
          <w:rFonts w:cs="宋体" w:asciiTheme="minorEastAsia" w:hAnsiTheme="minorEastAsia"/>
          <w:color w:val="000000"/>
          <w:sz w:val="24"/>
          <w:szCs w:val="24"/>
        </w:rPr>
      </w:pPr>
    </w:p>
    <w:p w14:paraId="1E483698">
      <w:pPr>
        <w:autoSpaceDE w:val="0"/>
        <w:autoSpaceDN w:val="0"/>
        <w:spacing w:before="20" w:line="560" w:lineRule="atLeast"/>
        <w:ind w:right="720" w:firstLine="2160" w:firstLineChars="900"/>
        <w:rPr>
          <w:rFonts w:cs="宋体" w:asciiTheme="minorEastAsia" w:hAnsiTheme="minorEastAsia"/>
          <w:color w:val="000000"/>
          <w:sz w:val="24"/>
          <w:szCs w:val="24"/>
        </w:rPr>
      </w:pPr>
    </w:p>
    <w:p w14:paraId="1111604B">
      <w:pPr>
        <w:autoSpaceDE w:val="0"/>
        <w:autoSpaceDN w:val="0"/>
        <w:spacing w:before="20" w:line="560" w:lineRule="atLeast"/>
        <w:ind w:right="720" w:firstLine="2160" w:firstLineChars="900"/>
        <w:rPr>
          <w:rFonts w:asciiTheme="minorEastAsia" w:hAnsiTheme="minorEastAsia"/>
          <w:sz w:val="24"/>
          <w:szCs w:val="24"/>
        </w:rPr>
      </w:pPr>
      <w:r>
        <w:rPr>
          <w:rFonts w:cs="宋体" w:asciiTheme="minorEastAsia" w:hAnsiTheme="minorEastAsia"/>
          <w:color w:val="000000"/>
          <w:sz w:val="24"/>
          <w:szCs w:val="24"/>
        </w:rPr>
        <w:t>职业技能等级认定考点考务工作人员安排情况表</w:t>
      </w:r>
    </w:p>
    <w:p w14:paraId="1ECE153E">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100378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10F7777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397A4FA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4ECDC11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2C2A826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5B8AE5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52EBDB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411FC2D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47D6916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262C2561">
            <w:pPr>
              <w:spacing w:line="240" w:lineRule="exact"/>
              <w:rPr>
                <w:rFonts w:ascii="仿宋" w:hAnsi="仿宋" w:eastAsia="仿宋"/>
                <w:sz w:val="22"/>
                <w:szCs w:val="20"/>
              </w:rPr>
            </w:pPr>
          </w:p>
        </w:tc>
      </w:tr>
      <w:tr w14:paraId="4B5351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Merge w:val="restart"/>
            <w:vAlign w:val="center"/>
          </w:tcPr>
          <w:p w14:paraId="77C3D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Merge w:val="restart"/>
            <w:vAlign w:val="center"/>
          </w:tcPr>
          <w:p w14:paraId="539F4D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014123A7">
            <w:pPr>
              <w:autoSpaceDE w:val="0"/>
              <w:autoSpaceDN w:val="0"/>
              <w:spacing w:line="260" w:lineRule="atLeast"/>
              <w:jc w:val="center"/>
              <w:rPr>
                <w:rFonts w:ascii="仿宋" w:hAnsi="仿宋" w:eastAsia="仿宋"/>
                <w:sz w:val="22"/>
                <w:szCs w:val="20"/>
              </w:rPr>
            </w:pPr>
            <w:r>
              <w:rPr>
                <w:rFonts w:ascii="仿宋" w:hAnsi="仿宋" w:eastAsia="仿宋"/>
                <w:sz w:val="22"/>
                <w:szCs w:val="20"/>
              </w:rPr>
              <w:t>苏家庆</w:t>
            </w:r>
          </w:p>
        </w:tc>
        <w:tc>
          <w:tcPr>
            <w:tcW w:w="851" w:type="dxa"/>
            <w:vAlign w:val="center"/>
          </w:tcPr>
          <w:p w14:paraId="37CEFEDA">
            <w:pPr>
              <w:spacing w:line="240" w:lineRule="exact"/>
              <w:rPr>
                <w:rFonts w:ascii="仿宋" w:hAnsi="仿宋" w:eastAsia="仿宋"/>
                <w:sz w:val="22"/>
                <w:szCs w:val="20"/>
              </w:rPr>
            </w:pPr>
          </w:p>
        </w:tc>
      </w:tr>
      <w:tr w14:paraId="067E73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1" w:hRule="atLeast"/>
        </w:trPr>
        <w:tc>
          <w:tcPr>
            <w:tcW w:w="940" w:type="dxa"/>
            <w:vMerge w:val="continue"/>
          </w:tcPr>
          <w:p w14:paraId="520978FD">
            <w:pPr>
              <w:rPr>
                <w:rFonts w:ascii="仿宋" w:hAnsi="仿宋" w:eastAsia="仿宋"/>
                <w:sz w:val="22"/>
                <w:szCs w:val="20"/>
              </w:rPr>
            </w:pPr>
          </w:p>
        </w:tc>
        <w:tc>
          <w:tcPr>
            <w:tcW w:w="2580" w:type="dxa"/>
            <w:vMerge w:val="continue"/>
          </w:tcPr>
          <w:p w14:paraId="21B3ED80">
            <w:pPr>
              <w:rPr>
                <w:rFonts w:ascii="仿宋" w:hAnsi="仿宋" w:eastAsia="仿宋"/>
                <w:sz w:val="22"/>
                <w:szCs w:val="20"/>
              </w:rPr>
            </w:pPr>
          </w:p>
        </w:tc>
        <w:tc>
          <w:tcPr>
            <w:tcW w:w="4760" w:type="dxa"/>
            <w:vAlign w:val="center"/>
          </w:tcPr>
          <w:p w14:paraId="4E43D8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訾新法</w:t>
            </w:r>
          </w:p>
        </w:tc>
        <w:tc>
          <w:tcPr>
            <w:tcW w:w="851" w:type="dxa"/>
            <w:vAlign w:val="center"/>
          </w:tcPr>
          <w:p w14:paraId="7CAE0808">
            <w:pPr>
              <w:spacing w:line="240" w:lineRule="exact"/>
              <w:rPr>
                <w:rFonts w:ascii="仿宋" w:hAnsi="仿宋" w:eastAsia="仿宋"/>
                <w:sz w:val="22"/>
                <w:szCs w:val="20"/>
              </w:rPr>
            </w:pPr>
          </w:p>
        </w:tc>
      </w:tr>
      <w:tr w14:paraId="2B15D0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3DF66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722C21E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1C86FDD5">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13C595F0">
            <w:pPr>
              <w:spacing w:line="240" w:lineRule="exact"/>
              <w:rPr>
                <w:rFonts w:ascii="仿宋" w:hAnsi="仿宋" w:eastAsia="仿宋"/>
                <w:sz w:val="22"/>
                <w:szCs w:val="20"/>
              </w:rPr>
            </w:pPr>
          </w:p>
        </w:tc>
      </w:tr>
      <w:tr w14:paraId="29D7E2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450BA3A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594653B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586C539E">
            <w:pPr>
              <w:autoSpaceDE w:val="0"/>
              <w:autoSpaceDN w:val="0"/>
              <w:spacing w:line="260" w:lineRule="atLeast"/>
              <w:jc w:val="center"/>
              <w:rPr>
                <w:rFonts w:ascii="仿宋" w:hAnsi="仿宋" w:eastAsia="仿宋" w:cs="宋体"/>
                <w:color w:val="000000"/>
                <w:sz w:val="22"/>
                <w:szCs w:val="20"/>
              </w:rPr>
            </w:pPr>
            <w:r>
              <w:rPr>
                <w:rFonts w:ascii="仿宋" w:hAnsi="仿宋" w:eastAsia="仿宋" w:cs="宋体"/>
                <w:color w:val="000000"/>
                <w:sz w:val="22"/>
                <w:szCs w:val="20"/>
              </w:rPr>
              <w:t>苏家庆、訾新法、</w:t>
            </w:r>
            <w:r>
              <w:rPr>
                <w:rFonts w:hint="eastAsia" w:ascii="仿宋" w:hAnsi="仿宋" w:eastAsia="仿宋" w:cs="宋体"/>
                <w:color w:val="000000"/>
                <w:sz w:val="22"/>
                <w:szCs w:val="20"/>
              </w:rPr>
              <w:t>窦贤逢</w:t>
            </w:r>
            <w:r>
              <w:rPr>
                <w:rFonts w:ascii="仿宋" w:hAnsi="仿宋" w:eastAsia="仿宋" w:cs="宋体"/>
                <w:color w:val="000000"/>
                <w:sz w:val="22"/>
                <w:szCs w:val="20"/>
              </w:rPr>
              <w:t>、王文、乔玉双</w:t>
            </w:r>
          </w:p>
        </w:tc>
        <w:tc>
          <w:tcPr>
            <w:tcW w:w="851" w:type="dxa"/>
            <w:vAlign w:val="center"/>
          </w:tcPr>
          <w:p w14:paraId="1B414DBD">
            <w:pPr>
              <w:spacing w:line="240" w:lineRule="exact"/>
              <w:rPr>
                <w:rFonts w:ascii="仿宋" w:hAnsi="仿宋" w:eastAsia="仿宋"/>
                <w:sz w:val="22"/>
                <w:szCs w:val="20"/>
              </w:rPr>
            </w:pPr>
          </w:p>
        </w:tc>
      </w:tr>
      <w:tr w14:paraId="122E5E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2392D85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28E88FD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14844B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38AC05B3">
            <w:pPr>
              <w:spacing w:line="240" w:lineRule="exact"/>
              <w:rPr>
                <w:rFonts w:ascii="仿宋" w:hAnsi="仿宋" w:eastAsia="仿宋"/>
                <w:sz w:val="22"/>
                <w:szCs w:val="20"/>
              </w:rPr>
            </w:pPr>
          </w:p>
        </w:tc>
      </w:tr>
      <w:tr w14:paraId="10F8C7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16BC9F6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2B52BA6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70CEFA4">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1BC7BEEB">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6B343506">
            <w:pPr>
              <w:spacing w:line="240" w:lineRule="exact"/>
              <w:rPr>
                <w:rFonts w:ascii="仿宋" w:hAnsi="仿宋" w:eastAsia="仿宋"/>
                <w:sz w:val="22"/>
                <w:szCs w:val="20"/>
              </w:rPr>
            </w:pPr>
          </w:p>
        </w:tc>
      </w:tr>
      <w:tr w14:paraId="2944A2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0CADFFB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38FC4DD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2A1B4F4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1CBEBF0B">
            <w:pPr>
              <w:spacing w:line="240" w:lineRule="exact"/>
              <w:rPr>
                <w:rFonts w:ascii="仿宋" w:hAnsi="仿宋" w:eastAsia="仿宋"/>
                <w:sz w:val="22"/>
                <w:szCs w:val="20"/>
              </w:rPr>
            </w:pPr>
          </w:p>
        </w:tc>
      </w:tr>
      <w:tr w14:paraId="7515E0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7F19D15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5C94100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16C64BF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248D1234">
            <w:pPr>
              <w:spacing w:line="240" w:lineRule="exact"/>
              <w:rPr>
                <w:rFonts w:ascii="仿宋" w:hAnsi="仿宋" w:eastAsia="仿宋"/>
                <w:sz w:val="22"/>
                <w:szCs w:val="20"/>
              </w:rPr>
            </w:pPr>
          </w:p>
        </w:tc>
      </w:tr>
      <w:tr w14:paraId="7AB4D7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2433E9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6AE1D92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280B841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19DFC423">
            <w:pPr>
              <w:spacing w:line="240" w:lineRule="exact"/>
              <w:rPr>
                <w:rFonts w:ascii="仿宋" w:hAnsi="仿宋" w:eastAsia="仿宋"/>
                <w:sz w:val="22"/>
                <w:szCs w:val="20"/>
              </w:rPr>
            </w:pPr>
          </w:p>
        </w:tc>
      </w:tr>
      <w:tr w14:paraId="26EE5D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7932F6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4488F1B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213FC1F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2DE9E8ED">
            <w:pPr>
              <w:spacing w:line="240" w:lineRule="exact"/>
              <w:rPr>
                <w:rFonts w:ascii="仿宋" w:hAnsi="仿宋" w:eastAsia="仿宋"/>
                <w:sz w:val="22"/>
                <w:szCs w:val="20"/>
              </w:rPr>
            </w:pPr>
          </w:p>
        </w:tc>
      </w:tr>
      <w:tr w14:paraId="10408C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7693086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F3239F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63ADF875">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7DC48C96">
            <w:pPr>
              <w:spacing w:line="240" w:lineRule="exact"/>
              <w:rPr>
                <w:rFonts w:ascii="仿宋" w:hAnsi="仿宋" w:eastAsia="仿宋"/>
                <w:sz w:val="22"/>
                <w:szCs w:val="20"/>
              </w:rPr>
            </w:pPr>
          </w:p>
        </w:tc>
      </w:tr>
      <w:tr w14:paraId="7E5391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1A1BC1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743C7E0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2DF9655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訾新法</w:t>
            </w:r>
          </w:p>
        </w:tc>
        <w:tc>
          <w:tcPr>
            <w:tcW w:w="851" w:type="dxa"/>
            <w:vAlign w:val="center"/>
          </w:tcPr>
          <w:p w14:paraId="4F868E89">
            <w:pPr>
              <w:spacing w:line="240" w:lineRule="exact"/>
              <w:rPr>
                <w:rFonts w:ascii="仿宋" w:hAnsi="仿宋" w:eastAsia="仿宋"/>
                <w:sz w:val="22"/>
                <w:szCs w:val="20"/>
              </w:rPr>
            </w:pPr>
          </w:p>
        </w:tc>
      </w:tr>
      <w:tr w14:paraId="31789F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5BD7063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1A76D98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21325F5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1CF50341">
            <w:pPr>
              <w:spacing w:line="240" w:lineRule="exact"/>
              <w:rPr>
                <w:rFonts w:ascii="仿宋" w:hAnsi="仿宋" w:eastAsia="仿宋"/>
                <w:sz w:val="22"/>
                <w:szCs w:val="20"/>
              </w:rPr>
            </w:pPr>
          </w:p>
        </w:tc>
      </w:tr>
      <w:tr w14:paraId="2F5558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515832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2B0B444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3858BAA0">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07478187">
            <w:pPr>
              <w:spacing w:line="240" w:lineRule="exact"/>
              <w:rPr>
                <w:rFonts w:ascii="仿宋" w:hAnsi="仿宋" w:eastAsia="仿宋"/>
                <w:sz w:val="22"/>
                <w:szCs w:val="20"/>
              </w:rPr>
            </w:pPr>
          </w:p>
        </w:tc>
      </w:tr>
      <w:tr w14:paraId="04E21D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9E7819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0997069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2792742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40B6E122">
            <w:pPr>
              <w:spacing w:line="240" w:lineRule="exact"/>
              <w:rPr>
                <w:rFonts w:ascii="仿宋" w:hAnsi="仿宋" w:eastAsia="仿宋"/>
                <w:sz w:val="22"/>
                <w:szCs w:val="20"/>
              </w:rPr>
            </w:pPr>
          </w:p>
        </w:tc>
      </w:tr>
      <w:tr w14:paraId="62B4C1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0FC7505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4FAAAF7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11B1C11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1EAB850B">
            <w:pPr>
              <w:spacing w:line="240" w:lineRule="exact"/>
              <w:rPr>
                <w:rFonts w:ascii="仿宋" w:hAnsi="仿宋" w:eastAsia="仿宋"/>
                <w:sz w:val="22"/>
                <w:szCs w:val="20"/>
              </w:rPr>
            </w:pPr>
          </w:p>
        </w:tc>
      </w:tr>
      <w:tr w14:paraId="4AE420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9B6252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51EAE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FCBD2D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0E5D0018">
            <w:pPr>
              <w:spacing w:line="240" w:lineRule="exact"/>
              <w:rPr>
                <w:rFonts w:ascii="仿宋" w:hAnsi="仿宋" w:eastAsia="仿宋"/>
                <w:sz w:val="22"/>
                <w:szCs w:val="20"/>
              </w:rPr>
            </w:pPr>
          </w:p>
        </w:tc>
      </w:tr>
    </w:tbl>
    <w:p w14:paraId="23835660">
      <w:pPr>
        <w:autoSpaceDE w:val="0"/>
        <w:autoSpaceDN w:val="0"/>
        <w:spacing w:before="560" w:line="480" w:lineRule="atLeast"/>
        <w:ind w:left="1580" w:firstLine="1440" w:firstLineChars="600"/>
        <w:rPr>
          <w:rFonts w:cs="宋体" w:asciiTheme="minorEastAsia" w:hAnsiTheme="minorEastAsia"/>
          <w:color w:val="000000"/>
          <w:sz w:val="24"/>
          <w:szCs w:val="24"/>
        </w:rPr>
      </w:pPr>
    </w:p>
    <w:p w14:paraId="182B84BB">
      <w:pPr>
        <w:autoSpaceDE w:val="0"/>
        <w:autoSpaceDN w:val="0"/>
        <w:spacing w:before="560" w:line="480" w:lineRule="atLeast"/>
        <w:ind w:left="1580" w:firstLine="1440" w:firstLineChars="600"/>
        <w:rPr>
          <w:rFonts w:cs="宋体" w:asciiTheme="minorEastAsia" w:hAnsiTheme="minorEastAsia"/>
          <w:color w:val="000000"/>
          <w:sz w:val="24"/>
          <w:szCs w:val="24"/>
        </w:rPr>
      </w:pPr>
    </w:p>
    <w:p w14:paraId="55395A74">
      <w:pPr>
        <w:autoSpaceDE w:val="0"/>
        <w:autoSpaceDN w:val="0"/>
        <w:spacing w:before="560" w:line="480" w:lineRule="atLeast"/>
        <w:ind w:left="1580" w:firstLine="1440" w:firstLineChars="600"/>
        <w:rPr>
          <w:rFonts w:cs="宋体" w:asciiTheme="minorEastAsia" w:hAnsiTheme="minorEastAsia"/>
          <w:color w:val="000000"/>
          <w:sz w:val="24"/>
          <w:szCs w:val="24"/>
        </w:rPr>
      </w:pPr>
    </w:p>
    <w:p w14:paraId="1E3B78A8">
      <w:pPr>
        <w:autoSpaceDE w:val="0"/>
        <w:autoSpaceDN w:val="0"/>
        <w:spacing w:before="560" w:line="480" w:lineRule="atLeast"/>
        <w:ind w:left="1580" w:firstLine="1440" w:firstLineChars="600"/>
        <w:rPr>
          <w:rFonts w:cs="宋体" w:asciiTheme="minorEastAsia" w:hAnsiTheme="minorEastAsia"/>
          <w:color w:val="000000"/>
          <w:sz w:val="24"/>
          <w:szCs w:val="24"/>
        </w:rPr>
      </w:pPr>
    </w:p>
    <w:p w14:paraId="75FAD247">
      <w:pPr>
        <w:autoSpaceDE w:val="0"/>
        <w:autoSpaceDN w:val="0"/>
        <w:spacing w:before="560" w:line="480" w:lineRule="atLeast"/>
        <w:ind w:left="1580" w:firstLine="1687" w:firstLineChars="600"/>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6E45AFD6">
      <w:p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61F0A09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40BCDC5D">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399B4FC4">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01A815D4">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6CC29A89">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EAE6514">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0B85D44B">
      <w:pPr>
        <w:autoSpaceDE w:val="0"/>
        <w:autoSpaceDN w:val="0"/>
        <w:spacing w:before="20" w:line="550" w:lineRule="atLeast"/>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67759B50">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29D7B7D5">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82F397">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72DCF973">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738D3DC0">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99CD1D3">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411D7D53">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0A26BCCE">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0ED65AE8">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42B816E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407D9701">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796238DB">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考评人员人数与考核工位数之比为3：1，应根据工种特点，按《国家职业标准》规定确定。</w:t>
      </w:r>
    </w:p>
    <w:p w14:paraId="7882F8AF">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3DF7D1F5">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26E63212">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FEEDE05">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447BCFFE">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728AC4B3">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93BBC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03B64877">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17FB206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775126F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29C101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3C5A2553">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612D96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D75F70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D6A7C2">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6903DEE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42A139B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247D161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0F3E2273">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FA7F5A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4ECC73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07BEF7E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71E1CDD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7F73A5C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5B0D1EE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45D246A2">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3E07FAF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0E1B8223">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7A0839B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2773A6E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56E85C4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5AF2A65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0CB2EAC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6FE70E0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75E9FE4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09DE16D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24AD9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573FF36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4BF1D412">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5A34C5B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69D6D852">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69C7298F">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0B8511F1">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6F71C0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692DCD32">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257D06B1">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6C49F5F1">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492366F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2AA2A0FE">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09B0576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65CEDE97">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C25412E">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0D03A15D">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1CE9AAF3">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250FA82A">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833C65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7579A420">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0D011A41">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13341BB0">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55D5A5EB">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0655658E">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1C18C2B7">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385F2ECD">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2D9DBC5F">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2066340">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00D57359">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735722F">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 xml:space="preserve">2024年6月13日  </w:t>
      </w:r>
      <w:r>
        <w:rPr>
          <w:rFonts w:cs="宋体" w:asciiTheme="minorEastAsia" w:hAnsiTheme="minorEastAsia"/>
          <w:color w:val="000000"/>
          <w:sz w:val="24"/>
          <w:szCs w:val="24"/>
        </w:rPr>
        <w:t>08:30-1</w:t>
      </w:r>
      <w:r>
        <w:rPr>
          <w:rFonts w:hint="eastAsia" w:cs="宋体" w:asciiTheme="minorEastAsia" w:hAnsiTheme="minorEastAsia"/>
          <w:color w:val="000000"/>
          <w:sz w:val="24"/>
          <w:szCs w:val="24"/>
        </w:rPr>
        <w:t>2</w:t>
      </w:r>
      <w:r>
        <w:rPr>
          <w:rFonts w:cs="宋体" w:asciiTheme="minorEastAsia" w:hAnsiTheme="minorEastAsia"/>
          <w:color w:val="000000"/>
          <w:sz w:val="24"/>
          <w:szCs w:val="24"/>
        </w:rPr>
        <w:t>:</w:t>
      </w:r>
      <w:r>
        <w:rPr>
          <w:rFonts w:hint="eastAsia" w:cs="宋体" w:asciiTheme="minorEastAsia" w:hAnsiTheme="minorEastAsia"/>
          <w:color w:val="000000"/>
          <w:sz w:val="24"/>
          <w:szCs w:val="24"/>
        </w:rPr>
        <w:t>00</w:t>
      </w:r>
      <w:r>
        <w:rPr>
          <w:rFonts w:cs="宋体" w:asciiTheme="minorEastAsia" w:hAnsiTheme="minorEastAsia"/>
          <w:color w:val="000000"/>
          <w:sz w:val="24"/>
          <w:szCs w:val="24"/>
        </w:rPr>
        <w:t>（分批次进行）</w:t>
      </w:r>
    </w:p>
    <w:p w14:paraId="6CA0E8B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1E10BDE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理论监考人员姓名：郑金锋、乔伟</w:t>
      </w:r>
    </w:p>
    <w:p w14:paraId="2DD87642">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2024年6月13日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rPr>
        <w:t>8</w:t>
      </w:r>
      <w:r>
        <w:rPr>
          <w:rFonts w:cs="宋体" w:asciiTheme="minorEastAsia" w:hAnsiTheme="minorEastAsia"/>
          <w:color w:val="000000"/>
          <w:sz w:val="24"/>
          <w:szCs w:val="24"/>
        </w:rPr>
        <w:t>:00（分批次进行）</w:t>
      </w:r>
    </w:p>
    <w:p w14:paraId="46C1A433">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0270698">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0A133A81">
      <w:pPr>
        <w:autoSpaceDE w:val="0"/>
        <w:autoSpaceDN w:val="0"/>
        <w:spacing w:before="240" w:line="300" w:lineRule="atLeast"/>
        <w:ind w:firstLine="480" w:firstLineChars="200"/>
        <w:rPr>
          <w:rFonts w:cs="宋体" w:asciiTheme="minorEastAsia" w:hAnsiTheme="minorEastAsia"/>
          <w:color w:val="000000"/>
          <w:sz w:val="24"/>
          <w:szCs w:val="24"/>
        </w:rPr>
      </w:pPr>
      <w:r>
        <w:rPr>
          <w:rFonts w:hint="eastAsia" w:cs="宋体" w:asciiTheme="minorEastAsia" w:hAnsiTheme="minorEastAsia"/>
          <w:color w:val="000000"/>
          <w:sz w:val="24"/>
          <w:szCs w:val="24"/>
        </w:rPr>
        <w:t>中式烹调师：苏家庆、窦贤逢、訾新法</w:t>
      </w:r>
    </w:p>
    <w:p w14:paraId="2CF6909A">
      <w:pPr>
        <w:autoSpaceDE w:val="0"/>
        <w:autoSpaceDN w:val="0"/>
        <w:spacing w:before="240" w:line="300" w:lineRule="atLeast"/>
        <w:ind w:firstLine="480" w:firstLineChars="200"/>
        <w:rPr>
          <w:rFonts w:cs="宋体" w:asciiTheme="minorEastAsia" w:hAnsiTheme="minorEastAsia"/>
          <w:color w:val="000000"/>
          <w:sz w:val="24"/>
          <w:szCs w:val="24"/>
        </w:rPr>
      </w:pPr>
      <w:r>
        <w:rPr>
          <w:rFonts w:hint="eastAsia" w:cs="宋体" w:asciiTheme="minorEastAsia" w:hAnsiTheme="minorEastAsia"/>
          <w:color w:val="000000"/>
          <w:sz w:val="24"/>
          <w:szCs w:val="24"/>
        </w:rPr>
        <w:t>中式面点师：王文</w:t>
      </w:r>
    </w:p>
    <w:p w14:paraId="337B087F">
      <w:pPr>
        <w:autoSpaceDE w:val="0"/>
        <w:autoSpaceDN w:val="0"/>
        <w:spacing w:before="240" w:line="300" w:lineRule="atLeast"/>
        <w:ind w:firstLine="480" w:firstLineChars="200"/>
        <w:rPr>
          <w:rFonts w:asciiTheme="minorEastAsia" w:hAnsiTheme="minorEastAsia"/>
          <w:sz w:val="24"/>
          <w:szCs w:val="24"/>
        </w:rPr>
      </w:pPr>
      <w:r>
        <w:rPr>
          <w:rFonts w:hint="eastAsia" w:cs="宋体" w:asciiTheme="minorEastAsia" w:hAnsiTheme="minorEastAsia"/>
          <w:color w:val="000000"/>
          <w:sz w:val="24"/>
          <w:szCs w:val="24"/>
        </w:rPr>
        <w:t>餐厅服务员：乔玉双</w:t>
      </w:r>
    </w:p>
    <w:p w14:paraId="5836D5E2">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14BCB9D1">
      <w:pPr>
        <w:autoSpaceDE w:val="0"/>
        <w:autoSpaceDN w:val="0"/>
        <w:spacing w:line="54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1、考前40分钟监考人员到达考务办公室，考务人员强调监考纪律、工作流程、考场规则</w:t>
      </w:r>
    </w:p>
    <w:p w14:paraId="10B50249">
      <w:pPr>
        <w:autoSpaceDE w:val="0"/>
        <w:autoSpaceDN w:val="0"/>
        <w:spacing w:line="540" w:lineRule="atLeast"/>
        <w:rPr>
          <w:rFonts w:asciiTheme="minorEastAsia" w:hAnsiTheme="minorEastAsia"/>
          <w:sz w:val="24"/>
          <w:szCs w:val="24"/>
        </w:rPr>
      </w:pPr>
      <w:r>
        <w:rPr>
          <w:rFonts w:cs="宋体" w:asciiTheme="minorEastAsia" w:hAnsiTheme="minorEastAsia"/>
          <w:color w:val="000000"/>
          <w:sz w:val="24"/>
          <w:szCs w:val="24"/>
        </w:rPr>
        <w:t>等相关要求，抽签确定监考人员、监考场次，领取理论试卷、监考人员胸牌、准考证存根，并核对本考场试卷无误后签字。</w:t>
      </w:r>
    </w:p>
    <w:p w14:paraId="48D73B97">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00F91362">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8：20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4976CF1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8：30监考人员宣布考核正式开始。</w:t>
      </w:r>
    </w:p>
    <w:p w14:paraId="4B3A78D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5A9ABAA2">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20E1D3B9">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253F68F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4A0A9D49">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55EB4E50">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73175619">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67B30E32">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129476B9">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43A8A7A4">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059F3BED">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0C671F84">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3C6E3326">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1AFDFA9D">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2B729381">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69B6416C">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0C44E5B2">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50A8A67C">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3D773B7">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1B3F464F">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76E03B7">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3F1C2C6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067D448">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701BAFDB">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E324B">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43BE9158">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5758D62B">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1A208AE0">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771C5561">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6124DAE8">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70AF2B11">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126D7343">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5F1DC334">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70B00DCC">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65E95EF8">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66228A31">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73BAB04F">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0B5947CE">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29A4D010">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4F3784B5">
      <w:pPr>
        <w:autoSpaceDE w:val="0"/>
        <w:autoSpaceDN w:val="0"/>
        <w:spacing w:before="600" w:line="520" w:lineRule="atLeast"/>
        <w:ind w:left="3400"/>
        <w:rPr>
          <w:rFonts w:asciiTheme="minorEastAsia" w:hAnsiTheme="minorEastAsia"/>
          <w:b/>
          <w:sz w:val="28"/>
          <w:szCs w:val="24"/>
        </w:rPr>
      </w:pPr>
      <w:r>
        <w:rPr>
          <w:rFonts w:cs="宋体" w:asciiTheme="minorEastAsia" w:hAnsiTheme="minorEastAsia"/>
          <w:b/>
          <w:color w:val="000000"/>
          <w:sz w:val="28"/>
          <w:szCs w:val="24"/>
        </w:rPr>
        <w:t>考评人员工作职责</w:t>
      </w:r>
    </w:p>
    <w:p w14:paraId="6B09BB19">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307ECD29">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 内容、要求及评分(审) 标准。必要时，考评小组提前进行实际考核考评演练，以准确把握评分标准。</w:t>
      </w:r>
    </w:p>
    <w:p w14:paraId="02A2068E">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24F9CE7D">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77CFF6EE">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659C800C">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4AC60D20">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4A924A61">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3DDD273F">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40D112C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418C28B8">
      <w:pPr>
        <w:autoSpaceDE w:val="0"/>
        <w:autoSpaceDN w:val="0"/>
        <w:spacing w:line="540" w:lineRule="atLeast"/>
        <w:ind w:left="480" w:right="680" w:firstLine="540"/>
        <w:rPr>
          <w:rFonts w:asciiTheme="minorEastAsia" w:hAnsiTheme="minorEastAsia"/>
          <w:sz w:val="24"/>
          <w:szCs w:val="24"/>
        </w:rPr>
      </w:pPr>
    </w:p>
    <w:p w14:paraId="527C0C1C">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5E31DABC">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3873E704">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55D3FA56">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492FD3E4">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376BB895">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0E1A0336">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00A0EEB1">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3F750056">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1B3931F7">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46A637D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1ACD0B73">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61009B7E">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691AE91A">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466C8F37">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0911749F">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4A42EAA5">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7DB6DBE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0FD63392">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4F616835">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190CB545">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56571469">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32DCEF4C">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6C7180DA">
      <w:pPr>
        <w:autoSpaceDE w:val="0"/>
        <w:autoSpaceDN w:val="0"/>
        <w:spacing w:before="260" w:line="320" w:lineRule="atLeast"/>
        <w:ind w:left="560" w:firstLine="720" w:firstLineChars="300"/>
        <w:rPr>
          <w:rFonts w:asciiTheme="minorEastAsia" w:hAnsiTheme="minorEastAsia"/>
          <w:sz w:val="24"/>
          <w:szCs w:val="24"/>
        </w:rPr>
      </w:pPr>
    </w:p>
    <w:p w14:paraId="01F0E263">
      <w:pPr>
        <w:autoSpaceDE w:val="0"/>
        <w:autoSpaceDN w:val="0"/>
        <w:spacing w:before="260" w:line="320" w:lineRule="atLeast"/>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366716E">
      <w:pPr>
        <w:autoSpaceDE w:val="0"/>
        <w:autoSpaceDN w:val="0"/>
        <w:spacing w:before="260" w:line="320" w:lineRule="atLeast"/>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7C9AE368">
      <w:pPr>
        <w:pStyle w:val="9"/>
        <w:numPr>
          <w:ilvl w:val="0"/>
          <w:numId w:val="1"/>
        </w:numPr>
        <w:autoSpaceDE w:val="0"/>
        <w:autoSpaceDN w:val="0"/>
        <w:spacing w:before="260" w:line="320" w:lineRule="atLeast"/>
        <w:ind w:firstLineChars="0"/>
        <w:rPr>
          <w:rFonts w:asciiTheme="minorEastAsia" w:hAnsiTheme="minorEastAsia"/>
          <w:sz w:val="24"/>
          <w:szCs w:val="24"/>
        </w:rPr>
      </w:pPr>
      <w:r>
        <w:rPr>
          <w:rFonts w:cs="宋体" w:asciiTheme="minorEastAsia" w:hAnsiTheme="minorEastAsia"/>
          <w:color w:val="000000"/>
          <w:sz w:val="24"/>
          <w:szCs w:val="24"/>
        </w:rPr>
        <w:t>总  则</w:t>
      </w:r>
    </w:p>
    <w:p w14:paraId="3CE89575">
      <w:pPr>
        <w:autoSpaceDE w:val="0"/>
        <w:autoSpaceDN w:val="0"/>
        <w:spacing w:before="260" w:line="48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第一条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7B7D430C">
      <w:pPr>
        <w:autoSpaceDE w:val="0"/>
        <w:autoSpaceDN w:val="0"/>
        <w:spacing w:before="260" w:line="627" w:lineRule="atLeast"/>
        <w:ind w:left="630" w:leftChars="300" w:right="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6ACACC45">
      <w:pPr>
        <w:autoSpaceDE w:val="0"/>
        <w:autoSpaceDN w:val="0"/>
        <w:spacing w:before="100" w:line="700" w:lineRule="atLeast"/>
        <w:ind w:left="630" w:leftChars="300" w:right="12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3D97EF92">
      <w:pPr>
        <w:autoSpaceDE w:val="0"/>
        <w:autoSpaceDN w:val="0"/>
        <w:spacing w:before="80" w:line="620" w:lineRule="atLeast"/>
        <w:ind w:left="460" w:right="240" w:firstLine="640"/>
        <w:rPr>
          <w:rFonts w:asciiTheme="minorEastAsia" w:hAnsiTheme="minorEastAsia"/>
          <w:sz w:val="24"/>
          <w:szCs w:val="24"/>
        </w:rPr>
      </w:pPr>
      <w:r>
        <w:rPr>
          <w:rFonts w:cs="宋体" w:asciiTheme="minorEastAsia" w:hAnsiTheme="minorEastAsia"/>
          <w:color w:val="000000"/>
          <w:sz w:val="24"/>
          <w:szCs w:val="24"/>
        </w:rPr>
        <w:t>第三条  坚持合法依规、客观公正、科学规范、 惩教结合的原则对违纪违规行为进行认定和处理。</w:t>
      </w:r>
    </w:p>
    <w:p w14:paraId="71B88B06">
      <w:pPr>
        <w:autoSpaceDE w:val="0"/>
        <w:autoSpaceDN w:val="0"/>
        <w:spacing w:before="720" w:line="276" w:lineRule="auto"/>
        <w:ind w:left="1100"/>
        <w:rPr>
          <w:rFonts w:cs="宋体" w:asciiTheme="minorEastAsia" w:hAnsiTheme="minorEastAsia"/>
          <w:color w:val="000000"/>
          <w:sz w:val="24"/>
          <w:szCs w:val="24"/>
        </w:rPr>
      </w:pPr>
      <w:r>
        <w:rPr>
          <w:rFonts w:cs="宋体" w:asciiTheme="minorEastAsia" w:hAnsiTheme="minorEastAsia"/>
          <w:color w:val="000000"/>
          <w:sz w:val="24"/>
          <w:szCs w:val="24"/>
        </w:rPr>
        <w:t>第四条  人力资源社会保障部职业能力建设司负责全国技能人才评价工作的统筹规划、</w:t>
      </w:r>
    </w:p>
    <w:p w14:paraId="55230146">
      <w:pPr>
        <w:autoSpaceDE w:val="0"/>
        <w:autoSpaceDN w:val="0"/>
        <w:spacing w:before="720" w:line="276" w:lineRule="auto"/>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w:t>
      </w:r>
    </w:p>
    <w:p w14:paraId="362B5C1F">
      <w:pPr>
        <w:autoSpaceDE w:val="0"/>
        <w:autoSpaceDN w:val="0"/>
        <w:spacing w:before="720" w:line="276" w:lineRule="auto"/>
        <w:rPr>
          <w:rFonts w:cs="宋体" w:asciiTheme="minorEastAsia" w:hAnsiTheme="minorEastAsia"/>
          <w:color w:val="000000"/>
          <w:sz w:val="24"/>
          <w:szCs w:val="24"/>
        </w:rPr>
      </w:pPr>
      <w:r>
        <w:rPr>
          <w:rFonts w:cs="宋体" w:asciiTheme="minorEastAsia" w:hAnsiTheme="minorEastAsia"/>
          <w:color w:val="000000"/>
          <w:sz w:val="24"/>
          <w:szCs w:val="24"/>
        </w:rPr>
        <w:t>国技能人才评价质量监管的组织实施和技术支持服务。</w:t>
      </w:r>
    </w:p>
    <w:p w14:paraId="3B5DC405">
      <w:pPr>
        <w:autoSpaceDE w:val="0"/>
        <w:autoSpaceDN w:val="0"/>
        <w:spacing w:before="240" w:line="630" w:lineRule="atLeast"/>
        <w:ind w:left="520" w:right="1140" w:firstLine="620"/>
        <w:rPr>
          <w:rFonts w:asciiTheme="minorEastAsia" w:hAnsiTheme="minorEastAsia"/>
          <w:sz w:val="24"/>
          <w:szCs w:val="24"/>
        </w:rPr>
      </w:pPr>
      <w:r>
        <w:rPr>
          <w:rFonts w:cs="宋体" w:asciiTheme="minorEastAsia" w:hAnsiTheme="minorEastAsia"/>
          <w:color w:val="000000"/>
          <w:sz w:val="24"/>
          <w:szCs w:val="24"/>
        </w:rPr>
        <w:t>各省级人力资源社会保障部门负责属地技能人才评价工作的监督检查与处理。</w:t>
      </w:r>
    </w:p>
    <w:p w14:paraId="76342B57">
      <w:pPr>
        <w:autoSpaceDE w:val="0"/>
        <w:autoSpaceDN w:val="0"/>
        <w:spacing w:before="280" w:line="590" w:lineRule="atLeast"/>
        <w:ind w:left="520" w:right="1180" w:firstLine="620"/>
        <w:rPr>
          <w:rFonts w:asciiTheme="minorEastAsia" w:hAnsiTheme="minorEastAsia"/>
          <w:sz w:val="24"/>
          <w:szCs w:val="24"/>
        </w:rPr>
      </w:pPr>
      <w:r>
        <w:rPr>
          <w:rFonts w:cs="宋体" w:asciiTheme="minorEastAsia" w:hAnsiTheme="minorEastAsia"/>
          <w:color w:val="000000"/>
          <w:sz w:val="24"/>
          <w:szCs w:val="24"/>
        </w:rPr>
        <w:t>行业部门人事劳动保障工作机构负责本行业领域技能人才评价工作的监督检查与处理。</w:t>
      </w:r>
    </w:p>
    <w:p w14:paraId="168D6D0F">
      <w:pPr>
        <w:autoSpaceDE w:val="0"/>
        <w:autoSpaceDN w:val="0"/>
        <w:spacing w:before="260" w:line="610" w:lineRule="atLeast"/>
        <w:ind w:left="520" w:right="1180" w:firstLine="620"/>
        <w:rPr>
          <w:rFonts w:asciiTheme="minorEastAsia" w:hAnsiTheme="minorEastAsia"/>
          <w:sz w:val="24"/>
          <w:szCs w:val="24"/>
        </w:rPr>
      </w:pPr>
      <w:r>
        <w:rPr>
          <w:rFonts w:cs="宋体" w:asciiTheme="minorEastAsia" w:hAnsiTheme="minorEastAsia"/>
          <w:color w:val="000000"/>
          <w:sz w:val="24"/>
          <w:szCs w:val="24"/>
        </w:rPr>
        <w:t>评价机构依据本指引对参评人员、工作人员在评价过程中的违纪违规行为进行认定与处理。</w:t>
      </w:r>
    </w:p>
    <w:p w14:paraId="053788F7">
      <w:pPr>
        <w:autoSpaceDE w:val="0"/>
        <w:autoSpaceDN w:val="0"/>
        <w:spacing w:before="1280" w:line="300" w:lineRule="atLeast"/>
        <w:ind w:left="2000"/>
        <w:rPr>
          <w:rFonts w:asciiTheme="minorEastAsia" w:hAnsiTheme="minorEastAsia"/>
          <w:sz w:val="24"/>
          <w:szCs w:val="24"/>
        </w:rPr>
      </w:pPr>
      <w:r>
        <w:rPr>
          <w:rFonts w:cs="宋体" w:asciiTheme="minorEastAsia" w:hAnsiTheme="minorEastAsia"/>
          <w:color w:val="000000"/>
          <w:sz w:val="24"/>
          <w:szCs w:val="24"/>
        </w:rPr>
        <w:t>第二章  参评人员违纪违规行为的认定与处理</w:t>
      </w:r>
    </w:p>
    <w:p w14:paraId="3FFACECC">
      <w:pPr>
        <w:autoSpaceDE w:val="0"/>
        <w:autoSpaceDN w:val="0"/>
        <w:spacing w:before="520" w:line="560" w:lineRule="atLeast"/>
        <w:ind w:left="1140" w:right="112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3FCA044B">
      <w:pPr>
        <w:autoSpaceDE w:val="0"/>
        <w:autoSpaceDN w:val="0"/>
        <w:spacing w:before="260" w:line="600" w:lineRule="atLeast"/>
        <w:ind w:left="720" w:right="1080" w:firstLine="66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 资料、电子产品 、 通 讯 设备以及 规定以外的工具等)进入座位(或考位)或未将禁携物品放在指定位置，经提醒拒不改正的；</w:t>
      </w:r>
    </w:p>
    <w:p w14:paraId="2F2C803A">
      <w:pPr>
        <w:autoSpaceDE w:val="0"/>
        <w:autoSpaceDN w:val="0"/>
        <w:spacing w:before="80" w:line="580" w:lineRule="atLeast"/>
        <w:ind w:left="820" w:right="1000" w:firstLine="320"/>
        <w:rPr>
          <w:rFonts w:asciiTheme="minorEastAsia" w:hAnsiTheme="minorEastAsia"/>
          <w:sz w:val="24"/>
          <w:szCs w:val="24"/>
        </w:rPr>
      </w:pPr>
      <w:r>
        <w:rPr>
          <w:rFonts w:cs="宋体" w:asciiTheme="minorEastAsia" w:hAnsiTheme="minorEastAsia"/>
          <w:color w:val="000000"/>
          <w:sz w:val="24"/>
          <w:szCs w:val="24"/>
        </w:rPr>
        <w:t>(二)未 在 规 定 的 座位(或考位)参 加 评 价 ，或 未经工 作人员允 许擅自离开座位(或考位)，经提醒 拒不改正的；</w:t>
      </w:r>
    </w:p>
    <w:p w14:paraId="707C3031">
      <w:pPr>
        <w:autoSpaceDE w:val="0"/>
        <w:autoSpaceDN w:val="0"/>
        <w:spacing w:before="80" w:line="580" w:lineRule="atLeast"/>
        <w:ind w:left="820" w:right="1000" w:firstLine="320"/>
        <w:rPr>
          <w:rFonts w:asciiTheme="minorEastAsia" w:hAnsiTheme="minorEastAsia"/>
          <w:sz w:val="24"/>
          <w:szCs w:val="24"/>
        </w:rPr>
      </w:pPr>
      <w:r>
        <w:rPr>
          <w:rFonts w:cs="宋体" w:asciiTheme="minorEastAsia" w:hAnsiTheme="minorEastAsia"/>
          <w:color w:val="000000"/>
          <w:sz w:val="24"/>
          <w:szCs w:val="24"/>
        </w:rPr>
        <w:t>(三)在考场(或考区)禁止 的 范 围 内 ，喧哗 、 吸 烟 或 实 施其他影响考场秩序的行为，经提醒拒不改正的；</w:t>
      </w:r>
    </w:p>
    <w:p w14:paraId="58D5E861">
      <w:pPr>
        <w:autoSpaceDE w:val="0"/>
        <w:autoSpaceDN w:val="0"/>
        <w:spacing w:before="540" w:line="300" w:lineRule="atLeast"/>
        <w:ind w:left="84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20C52CD3">
      <w:pPr>
        <w:autoSpaceDE w:val="0"/>
        <w:autoSpaceDN w:val="0"/>
        <w:spacing w:line="720" w:lineRule="atLeast"/>
        <w:ind w:left="660" w:right="600" w:firstLine="84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014E6B4B">
      <w:pPr>
        <w:autoSpaceDE w:val="0"/>
        <w:autoSpaceDN w:val="0"/>
        <w:spacing w:before="180" w:line="620" w:lineRule="atLeast"/>
        <w:ind w:left="700" w:right="520" w:firstLine="800"/>
        <w:rPr>
          <w:rFonts w:asciiTheme="minorEastAsia" w:hAnsiTheme="minorEastAsia"/>
          <w:sz w:val="24"/>
          <w:szCs w:val="24"/>
        </w:rPr>
      </w:pPr>
      <w:r>
        <w:rPr>
          <w:rFonts w:cs="宋体" w:asciiTheme="minorEastAsia" w:hAnsiTheme="minorEastAsia"/>
          <w:color w:val="000000"/>
          <w:sz w:val="24"/>
          <w:szCs w:val="24"/>
        </w:rPr>
        <w:t>(一) 在评价过程中使用规定以外的带拍照、 存储、 传输或通讯功能的电子设备(如相机、手机、 耳机、U 盘、 手提电脑、智能手表、 智能手环等)或其他电子用品的；</w:t>
      </w:r>
    </w:p>
    <w:p w14:paraId="60F9B716">
      <w:pPr>
        <w:autoSpaceDE w:val="0"/>
        <w:autoSpaceDN w:val="0"/>
        <w:spacing w:before="80" w:line="580" w:lineRule="atLeast"/>
        <w:ind w:left="800" w:right="460" w:firstLine="700"/>
        <w:rPr>
          <w:rFonts w:asciiTheme="minorEastAsia" w:hAnsiTheme="minorEastAsia"/>
          <w:sz w:val="24"/>
          <w:szCs w:val="24"/>
        </w:rPr>
      </w:pPr>
      <w:r>
        <w:rPr>
          <w:rFonts w:cs="宋体" w:asciiTheme="minorEastAsia" w:hAnsiTheme="minorEastAsia"/>
          <w:color w:val="000000"/>
          <w:sz w:val="24"/>
          <w:szCs w:val="24"/>
        </w:rPr>
        <w:t>(二)抄袭或协助他人抄袭试题答案或与评价内容相关资料等的；</w:t>
      </w:r>
    </w:p>
    <w:p w14:paraId="670F501C">
      <w:pPr>
        <w:autoSpaceDE w:val="0"/>
        <w:autoSpaceDN w:val="0"/>
        <w:spacing w:before="580" w:line="300" w:lineRule="atLeast"/>
        <w:ind w:left="1500"/>
        <w:rPr>
          <w:rFonts w:asciiTheme="minorEastAsia" w:hAnsiTheme="minorEastAsia"/>
          <w:sz w:val="24"/>
          <w:szCs w:val="24"/>
        </w:rPr>
      </w:pPr>
      <w:r>
        <w:rPr>
          <w:rFonts w:cs="宋体" w:asciiTheme="minorEastAsia" w:hAnsiTheme="minorEastAsia"/>
          <w:color w:val="000000"/>
          <w:sz w:val="24"/>
          <w:szCs w:val="24"/>
        </w:rPr>
        <w:t>(三)故意损毁试卷、 工件或考试材料的；</w:t>
      </w:r>
    </w:p>
    <w:p w14:paraId="39B046DF">
      <w:pPr>
        <w:autoSpaceDE w:val="0"/>
        <w:autoSpaceDN w:val="0"/>
        <w:spacing w:before="540" w:line="300" w:lineRule="atLeast"/>
        <w:ind w:left="15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56E50675">
      <w:pPr>
        <w:autoSpaceDE w:val="0"/>
        <w:autoSpaceDN w:val="0"/>
        <w:spacing w:before="160" w:line="660" w:lineRule="atLeast"/>
        <w:ind w:left="860" w:right="460" w:firstLine="640"/>
        <w:rPr>
          <w:rFonts w:asciiTheme="minorEastAsia" w:hAnsiTheme="minorEastAsia"/>
          <w:sz w:val="24"/>
          <w:szCs w:val="24"/>
        </w:rPr>
      </w:pPr>
      <w:r>
        <w:rPr>
          <w:rFonts w:cs="宋体" w:asciiTheme="minorEastAsia" w:hAnsiTheme="minorEastAsia"/>
          <w:color w:val="000000"/>
          <w:sz w:val="24"/>
          <w:szCs w:val="24"/>
        </w:rPr>
        <w:t>(五)存在其他作弊但对其他应试人员未造成严重干扰的行为。</w:t>
      </w:r>
    </w:p>
    <w:p w14:paraId="62EEAB66">
      <w:pPr>
        <w:autoSpaceDE w:val="0"/>
        <w:autoSpaceDN w:val="0"/>
        <w:spacing w:before="220" w:line="620" w:lineRule="atLeast"/>
        <w:ind w:left="880" w:right="380" w:firstLine="620"/>
        <w:rPr>
          <w:rFonts w:asciiTheme="minorEastAsia" w:hAnsiTheme="minorEastAsia"/>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1945997A">
      <w:pPr>
        <w:autoSpaceDE w:val="0"/>
        <w:autoSpaceDN w:val="0"/>
        <w:spacing w:before="360" w:line="300" w:lineRule="atLeast"/>
        <w:ind w:firstLine="1440" w:firstLineChars="600"/>
        <w:rPr>
          <w:rFonts w:asciiTheme="minorEastAsia" w:hAnsiTheme="minorEastAsia"/>
          <w:sz w:val="24"/>
          <w:szCs w:val="24"/>
        </w:rPr>
      </w:pPr>
      <w:r>
        <w:rPr>
          <w:rFonts w:cs="宋体" w:asciiTheme="minorEastAsia" w:hAnsiTheme="minorEastAsia"/>
          <w:color w:val="000000"/>
          <w:sz w:val="24"/>
          <w:szCs w:val="24"/>
        </w:rPr>
        <w:t>(一)通过虚假承诺、 提供虚假材料以及其他非正当手段取得参加评价资格的；</w:t>
      </w:r>
    </w:p>
    <w:p w14:paraId="58DB5DB8">
      <w:pPr>
        <w:autoSpaceDE w:val="0"/>
        <w:autoSpaceDN w:val="0"/>
        <w:spacing w:before="62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1AC12401">
      <w:pPr>
        <w:autoSpaceDE w:val="0"/>
        <w:autoSpaceDN w:val="0"/>
        <w:spacing w:before="100" w:line="580" w:lineRule="atLeast"/>
        <w:ind w:left="300" w:right="760" w:firstLine="1200" w:firstLineChars="500"/>
        <w:rPr>
          <w:rFonts w:asciiTheme="minorEastAsia" w:hAnsiTheme="minorEastAsia"/>
          <w:sz w:val="24"/>
          <w:szCs w:val="24"/>
        </w:rPr>
      </w:pPr>
      <w:r>
        <w:rPr>
          <w:rFonts w:cs="宋体" w:asciiTheme="minorEastAsia" w:hAnsiTheme="minorEastAsia"/>
          <w:color w:val="000000"/>
          <w:sz w:val="24"/>
          <w:szCs w:val="24"/>
        </w:rPr>
        <w:t>(三)抢夺、 窃取他人试卷或胁迫他人配合作弊、偷换工量器具或工件等的；</w:t>
      </w:r>
    </w:p>
    <w:p w14:paraId="147E871E">
      <w:pPr>
        <w:autoSpaceDE w:val="0"/>
        <w:autoSpaceDN w:val="0"/>
        <w:spacing w:before="64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(四)由他人冒名顶替参加评价或替他人参加评价的；</w:t>
      </w:r>
    </w:p>
    <w:p w14:paraId="631D5293">
      <w:pPr>
        <w:autoSpaceDE w:val="0"/>
        <w:autoSpaceDN w:val="0"/>
        <w:spacing w:before="50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05698AB2">
      <w:pPr>
        <w:autoSpaceDE w:val="0"/>
        <w:autoSpaceDN w:val="0"/>
        <w:spacing w:before="80" w:line="580" w:lineRule="atLeast"/>
        <w:ind w:left="1050" w:leftChars="500" w:right="740" w:firstLine="480" w:firstLineChars="200"/>
        <w:rPr>
          <w:rFonts w:asciiTheme="minorEastAsia" w:hAnsiTheme="minorEastAsia"/>
          <w:sz w:val="24"/>
          <w:szCs w:val="24"/>
        </w:rPr>
      </w:pPr>
      <w:r>
        <w:rPr>
          <w:rFonts w:cs="宋体" w:asciiTheme="minorEastAsia" w:hAnsiTheme="minorEastAsia"/>
          <w:color w:val="000000"/>
          <w:sz w:val="24"/>
          <w:szCs w:val="24"/>
        </w:rPr>
        <w:t>(六)故意损毁评价设备(含视频监控系统)、 材料，造成设备事故、人身伤害或设备主要零部件损坏的；</w:t>
      </w:r>
    </w:p>
    <w:p w14:paraId="365E16C7">
      <w:pPr>
        <w:autoSpaceDE w:val="0"/>
        <w:autoSpaceDN w:val="0"/>
        <w:spacing w:before="64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(七)其他影响恶劣或严重扰乱评价管理秩序的行为。</w:t>
      </w:r>
    </w:p>
    <w:p w14:paraId="010AFF52">
      <w:pPr>
        <w:autoSpaceDE w:val="0"/>
        <w:autoSpaceDN w:val="0"/>
        <w:spacing w:before="520" w:line="480" w:lineRule="auto"/>
        <w:ind w:left="340" w:firstLine="480" w:firstLineChars="200"/>
        <w:rPr>
          <w:rFonts w:asciiTheme="minorEastAsia" w:hAnsiTheme="minorEastAsia"/>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69307AEC">
      <w:pPr>
        <w:autoSpaceDE w:val="0"/>
        <w:autoSpaceDN w:val="0"/>
        <w:spacing w:before="1420" w:line="320" w:lineRule="atLeast"/>
        <w:ind w:left="1460"/>
        <w:rPr>
          <w:rFonts w:asciiTheme="minorEastAsia" w:hAnsiTheme="minorEastAsia"/>
          <w:sz w:val="24"/>
          <w:szCs w:val="24"/>
        </w:rPr>
      </w:pPr>
      <w:r>
        <w:rPr>
          <w:rFonts w:cs="宋体" w:asciiTheme="minorEastAsia" w:hAnsiTheme="minorEastAsia"/>
          <w:color w:val="000000"/>
          <w:sz w:val="24"/>
          <w:szCs w:val="24"/>
        </w:rPr>
        <w:t>第三章   工作人员违纪违规行为的认定与处理</w:t>
      </w:r>
    </w:p>
    <w:p w14:paraId="1BA9F390">
      <w:pPr>
        <w:autoSpaceDE w:val="0"/>
        <w:autoSpaceDN w:val="0"/>
        <w:spacing w:before="880" w:line="480" w:lineRule="auto"/>
        <w:ind w:left="660" w:firstLine="480" w:firstLineChars="200"/>
        <w:rPr>
          <w:rFonts w:asciiTheme="minorEastAsia" w:hAnsiTheme="minorEastAsia"/>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29EA9AB9">
      <w:pPr>
        <w:autoSpaceDE w:val="0"/>
        <w:autoSpaceDN w:val="0"/>
        <w:spacing w:before="540" w:line="300" w:lineRule="atLeast"/>
        <w:ind w:left="1480"/>
        <w:rPr>
          <w:rFonts w:asciiTheme="minorEastAsia" w:hAnsiTheme="minorEastAsia"/>
          <w:sz w:val="24"/>
          <w:szCs w:val="24"/>
        </w:rPr>
      </w:pPr>
      <w:r>
        <w:rPr>
          <w:rFonts w:cs="宋体" w:asciiTheme="minorEastAsia" w:hAnsiTheme="minorEastAsia"/>
          <w:sz w:val="24"/>
          <w:szCs w:val="24"/>
        </w:rPr>
        <w:t>(一)对参评人员资格审查不严的；</w:t>
      </w:r>
    </w:p>
    <w:p w14:paraId="6ECEA016">
      <w:pPr>
        <w:autoSpaceDE w:val="0"/>
        <w:autoSpaceDN w:val="0"/>
        <w:spacing w:before="500" w:line="300" w:lineRule="atLeast"/>
        <w:ind w:left="1480"/>
        <w:rPr>
          <w:rFonts w:asciiTheme="minorEastAsia" w:hAnsiTheme="minorEastAsia"/>
          <w:sz w:val="24"/>
          <w:szCs w:val="24"/>
        </w:rPr>
      </w:pPr>
      <w:r>
        <w:rPr>
          <w:rFonts w:cs="宋体" w:asciiTheme="minorEastAsia" w:hAnsiTheme="minorEastAsia"/>
          <w:color w:val="000000"/>
          <w:sz w:val="24"/>
          <w:szCs w:val="24"/>
        </w:rPr>
        <w:t>(二)不按规定按时领取、 分发和收回试卷或相关材料的；</w:t>
      </w:r>
    </w:p>
    <w:p w14:paraId="6FFCABCF">
      <w:pPr>
        <w:autoSpaceDE w:val="0"/>
        <w:autoSpaceDN w:val="0"/>
        <w:spacing w:before="200" w:line="600" w:lineRule="atLeast"/>
        <w:ind w:left="840" w:right="600" w:firstLine="640"/>
        <w:rPr>
          <w:rFonts w:asciiTheme="minorEastAsia" w:hAnsiTheme="minorEastAsia"/>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BF04192">
      <w:pPr>
        <w:autoSpaceDE w:val="0"/>
        <w:autoSpaceDN w:val="0"/>
        <w:spacing w:before="480" w:line="300" w:lineRule="atLeast"/>
        <w:ind w:left="148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7FCAFD8B">
      <w:pPr>
        <w:autoSpaceDE w:val="0"/>
        <w:autoSpaceDN w:val="0"/>
        <w:spacing w:line="700" w:lineRule="atLeast"/>
        <w:ind w:left="780" w:right="740" w:firstLine="700"/>
        <w:rPr>
          <w:rFonts w:asciiTheme="minorEastAsia" w:hAnsiTheme="minorEastAsia"/>
          <w:sz w:val="24"/>
          <w:szCs w:val="24"/>
        </w:rPr>
      </w:pPr>
      <w:r>
        <w:rPr>
          <w:rFonts w:cs="宋体" w:asciiTheme="minorEastAsia" w:hAnsiTheme="minorEastAsia"/>
          <w:color w:val="000000"/>
          <w:sz w:val="24"/>
          <w:szCs w:val="24"/>
        </w:rPr>
        <w:t>(五)其他违反考务管理、 证书管理、 工作人员有关规定的行为。</w:t>
      </w:r>
    </w:p>
    <w:p w14:paraId="3E775B8D">
      <w:pPr>
        <w:autoSpaceDE w:val="0"/>
        <w:autoSpaceDN w:val="0"/>
        <w:spacing w:before="180" w:line="607" w:lineRule="atLeast"/>
        <w:ind w:left="880" w:right="600" w:firstLine="600"/>
        <w:rPr>
          <w:rFonts w:asciiTheme="minorEastAsia" w:hAnsiTheme="minorEastAsia"/>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79163FE">
      <w:pPr>
        <w:autoSpaceDE w:val="0"/>
        <w:autoSpaceDN w:val="0"/>
        <w:spacing w:before="200" w:line="607" w:lineRule="atLeast"/>
        <w:ind w:left="840" w:right="600" w:firstLine="640"/>
        <w:rPr>
          <w:rFonts w:asciiTheme="minorEastAsia" w:hAnsiTheme="minorEastAsia"/>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79AD4BDB">
      <w:pPr>
        <w:autoSpaceDE w:val="0"/>
        <w:autoSpaceDN w:val="0"/>
        <w:spacing w:before="180" w:line="580" w:lineRule="atLeast"/>
        <w:ind w:left="820" w:right="640" w:firstLine="1060"/>
        <w:rPr>
          <w:rFonts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37D3E393">
      <w:pPr>
        <w:autoSpaceDE w:val="0"/>
        <w:autoSpaceDN w:val="0"/>
        <w:spacing w:before="180" w:line="580" w:lineRule="atLeast"/>
        <w:ind w:left="820" w:right="640" w:firstLine="106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179F38C8">
      <w:pPr>
        <w:autoSpaceDE w:val="0"/>
        <w:autoSpaceDN w:val="0"/>
        <w:spacing w:before="200" w:line="627" w:lineRule="atLeast"/>
        <w:ind w:left="630" w:leftChars="300"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703EE2D1">
      <w:pPr>
        <w:autoSpaceDE w:val="0"/>
        <w:autoSpaceDN w:val="0"/>
        <w:spacing w:before="200" w:line="627" w:lineRule="atLeast"/>
        <w:ind w:left="630" w:leftChars="300" w:right="840" w:firstLine="1200" w:firstLineChars="500"/>
        <w:rPr>
          <w:rFonts w:asciiTheme="minorEastAsia" w:hAnsiTheme="minorEastAsia"/>
          <w:sz w:val="24"/>
          <w:szCs w:val="24"/>
        </w:rPr>
      </w:pPr>
      <w:r>
        <w:rPr>
          <w:rFonts w:cs="宋体" w:asciiTheme="minorEastAsia" w:hAnsiTheme="minorEastAsia"/>
          <w:color w:val="000000"/>
          <w:sz w:val="24"/>
          <w:szCs w:val="24"/>
        </w:rPr>
        <w:t>第四章  评价机构违纪违规行为的认定与处理</w:t>
      </w:r>
    </w:p>
    <w:p w14:paraId="6D026433">
      <w:pPr>
        <w:autoSpaceDE w:val="0"/>
        <w:autoSpaceDN w:val="0"/>
        <w:spacing w:before="680" w:line="610" w:lineRule="atLeast"/>
        <w:ind w:left="100" w:right="920" w:firstLine="66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5B5A82E9">
      <w:pPr>
        <w:autoSpaceDE w:val="0"/>
        <w:autoSpaceDN w:val="0"/>
        <w:spacing w:line="700" w:lineRule="atLeast"/>
        <w:ind w:left="160" w:right="920" w:firstLine="460"/>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1B081B55">
      <w:pPr>
        <w:autoSpaceDE w:val="0"/>
        <w:autoSpaceDN w:val="0"/>
        <w:spacing w:before="200" w:line="612" w:lineRule="atLeast"/>
        <w:ind w:left="180" w:right="900" w:firstLine="480" w:firstLineChars="200"/>
        <w:rPr>
          <w:rFonts w:asciiTheme="minorEastAsia" w:hAnsiTheme="minorEastAsia"/>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3569756B">
      <w:pPr>
        <w:autoSpaceDE w:val="0"/>
        <w:autoSpaceDN w:val="0"/>
        <w:spacing w:before="540" w:line="300" w:lineRule="atLeast"/>
        <w:ind w:left="220" w:firstLine="480" w:firstLineChars="200"/>
        <w:rPr>
          <w:rFonts w:asciiTheme="minorEastAsia" w:hAnsiTheme="minorEastAsia"/>
          <w:sz w:val="24"/>
          <w:szCs w:val="24"/>
        </w:rPr>
      </w:pPr>
      <w:r>
        <w:rPr>
          <w:rFonts w:cs="宋体" w:asciiTheme="minorEastAsia" w:hAnsiTheme="minorEastAsia"/>
          <w:color w:val="000000"/>
          <w:sz w:val="24"/>
          <w:szCs w:val="24"/>
        </w:rPr>
        <w:t>(三)技能人才评价档案材料保存不完整、 管理不规范的；</w:t>
      </w:r>
    </w:p>
    <w:p w14:paraId="1C8355E9">
      <w:pPr>
        <w:autoSpaceDE w:val="0"/>
        <w:autoSpaceDN w:val="0"/>
        <w:spacing w:before="540" w:line="300" w:lineRule="atLeast"/>
        <w:ind w:left="220" w:firstLine="480" w:firstLineChars="200"/>
        <w:rPr>
          <w:rFonts w:asciiTheme="minorEastAsia" w:hAnsiTheme="minorEastAsia"/>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27942B4">
      <w:pPr>
        <w:autoSpaceDE w:val="0"/>
        <w:autoSpaceDN w:val="0"/>
        <w:spacing w:before="540" w:line="360" w:lineRule="auto"/>
        <w:ind w:left="220" w:firstLine="480" w:firstLineChars="200"/>
        <w:rPr>
          <w:rFonts w:asciiTheme="minorEastAsia" w:hAnsiTheme="minorEastAsia"/>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12AE0B19">
      <w:pPr>
        <w:autoSpaceDE w:val="0"/>
        <w:autoSpaceDN w:val="0"/>
        <w:spacing w:before="500" w:line="320" w:lineRule="atLeast"/>
        <w:ind w:left="640"/>
        <w:rPr>
          <w:rFonts w:asciiTheme="minorEastAsia" w:hAnsiTheme="minorEastAsia"/>
          <w:sz w:val="24"/>
          <w:szCs w:val="24"/>
        </w:rPr>
      </w:pPr>
      <w:r>
        <w:rPr>
          <w:rFonts w:cs="宋体" w:asciiTheme="minorEastAsia" w:hAnsiTheme="minorEastAsia"/>
          <w:color w:val="000000"/>
          <w:sz w:val="24"/>
          <w:szCs w:val="24"/>
        </w:rPr>
        <w:t>(一)第十二条所列情况，情节严重的；</w:t>
      </w:r>
    </w:p>
    <w:p w14:paraId="04E196CB">
      <w:pPr>
        <w:autoSpaceDE w:val="0"/>
        <w:autoSpaceDN w:val="0"/>
        <w:spacing w:before="520" w:line="320" w:lineRule="atLeast"/>
        <w:ind w:left="640"/>
        <w:rPr>
          <w:rFonts w:asciiTheme="minorEastAsia" w:hAnsiTheme="minorEastAsia"/>
          <w:sz w:val="24"/>
          <w:szCs w:val="24"/>
        </w:rPr>
      </w:pPr>
      <w:r>
        <w:rPr>
          <w:rFonts w:cs="宋体" w:asciiTheme="minorEastAsia" w:hAnsiTheme="minorEastAsia"/>
          <w:color w:val="000000"/>
          <w:sz w:val="24"/>
          <w:szCs w:val="24"/>
        </w:rPr>
        <w:t>(二)未严格按照规定区域和地点组织开展评价的；</w:t>
      </w:r>
    </w:p>
    <w:p w14:paraId="13C42918">
      <w:pPr>
        <w:autoSpaceDE w:val="0"/>
        <w:autoSpaceDN w:val="0"/>
        <w:spacing w:before="520" w:line="320" w:lineRule="atLeast"/>
        <w:ind w:left="640"/>
        <w:rPr>
          <w:rFonts w:asciiTheme="minorEastAsia" w:hAnsiTheme="minorEastAsia"/>
          <w:sz w:val="24"/>
          <w:szCs w:val="24"/>
        </w:rPr>
      </w:pPr>
      <w:r>
        <w:rPr>
          <w:rFonts w:cs="宋体" w:asciiTheme="minorEastAsia" w:hAnsiTheme="minorEastAsia"/>
          <w:color w:val="000000"/>
          <w:sz w:val="24"/>
          <w:szCs w:val="24"/>
        </w:rPr>
        <w:t>(三)一年内无正当理由不开展评价活动的；</w:t>
      </w:r>
    </w:p>
    <w:p w14:paraId="6D2EC5D9">
      <w:pPr>
        <w:autoSpaceDE w:val="0"/>
        <w:autoSpaceDN w:val="0"/>
        <w:spacing w:line="700" w:lineRule="atLeast"/>
        <w:ind w:left="600" w:right="1020" w:firstLine="40"/>
        <w:rPr>
          <w:rFonts w:asciiTheme="minorEastAsia" w:hAnsiTheme="minorEastAsia"/>
          <w:sz w:val="24"/>
          <w:szCs w:val="24"/>
        </w:rPr>
      </w:pPr>
      <w:r>
        <w:rPr>
          <w:rFonts w:cs="宋体" w:asciiTheme="minorEastAsia" w:hAnsiTheme="minorEastAsia"/>
          <w:color w:val="000000"/>
          <w:sz w:val="24"/>
          <w:szCs w:val="24"/>
        </w:rPr>
        <w:t>(四)评价机构利用广告或其他方法，进行评价“包过”、“保过”等虚假宣传的；</w:t>
      </w:r>
    </w:p>
    <w:p w14:paraId="0E402517">
      <w:pPr>
        <w:autoSpaceDE w:val="0"/>
        <w:autoSpaceDN w:val="0"/>
        <w:spacing w:before="60" w:line="600" w:lineRule="atLeast"/>
        <w:ind w:left="580" w:right="760" w:firstLine="60"/>
        <w:rPr>
          <w:rFonts w:asciiTheme="minorEastAsia" w:hAnsiTheme="minorEastAsia"/>
          <w:sz w:val="24"/>
          <w:szCs w:val="24"/>
        </w:rPr>
      </w:pPr>
      <w:r>
        <w:rPr>
          <w:rFonts w:cs="宋体" w:asciiTheme="minorEastAsia" w:hAnsiTheme="minorEastAsia"/>
          <w:color w:val="000000"/>
          <w:sz w:val="24"/>
          <w:szCs w:val="24"/>
        </w:rPr>
        <w:t>(五)对监督检查中发现或其他渠道反映的违规问题未按期完成整改的；</w:t>
      </w:r>
    </w:p>
    <w:p w14:paraId="20B06CCE">
      <w:pPr>
        <w:autoSpaceDE w:val="0"/>
        <w:autoSpaceDN w:val="0"/>
        <w:spacing w:before="620" w:line="320" w:lineRule="atLeast"/>
        <w:ind w:left="640"/>
        <w:rPr>
          <w:rFonts w:asciiTheme="minorEastAsia" w:hAnsiTheme="minorEastAsia"/>
          <w:sz w:val="24"/>
          <w:szCs w:val="24"/>
        </w:rPr>
      </w:pPr>
      <w:r>
        <w:rPr>
          <w:rFonts w:cs="宋体" w:asciiTheme="minorEastAsia" w:hAnsiTheme="minorEastAsia"/>
          <w:color w:val="000000"/>
          <w:sz w:val="24"/>
          <w:szCs w:val="24"/>
        </w:rPr>
        <w:t>(六)评价机构因涉嫌违纪违规问题正在调查核实的</w:t>
      </w:r>
    </w:p>
    <w:p w14:paraId="364FE2EA">
      <w:pPr>
        <w:autoSpaceDE w:val="0"/>
        <w:autoSpaceDN w:val="0"/>
        <w:spacing w:before="560" w:line="320" w:lineRule="atLeast"/>
        <w:ind w:left="640"/>
        <w:rPr>
          <w:rFonts w:asciiTheme="minorEastAsia" w:hAnsiTheme="minorEastAsia"/>
          <w:sz w:val="24"/>
          <w:szCs w:val="24"/>
        </w:rPr>
      </w:pPr>
      <w:r>
        <w:rPr>
          <w:rFonts w:cs="宋体" w:asciiTheme="minorEastAsia" w:hAnsiTheme="minorEastAsia"/>
          <w:color w:val="000000"/>
          <w:sz w:val="24"/>
          <w:szCs w:val="24"/>
        </w:rPr>
        <w:t>(七)被投诉举报并经核实的行为。</w:t>
      </w:r>
    </w:p>
    <w:p w14:paraId="22EBA6E5">
      <w:pPr>
        <w:autoSpaceDE w:val="0"/>
        <w:autoSpaceDN w:val="0"/>
        <w:spacing w:line="700" w:lineRule="atLeast"/>
        <w:ind w:left="560" w:right="520" w:firstLine="400"/>
        <w:rPr>
          <w:rFonts w:asciiTheme="minorEastAsia" w:hAnsiTheme="minorEastAsia"/>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6081531C">
      <w:pPr>
        <w:autoSpaceDE w:val="0"/>
        <w:autoSpaceDN w:val="0"/>
        <w:spacing w:before="540" w:line="320" w:lineRule="atLeast"/>
        <w:ind w:left="640"/>
        <w:rPr>
          <w:rFonts w:asciiTheme="minorEastAsia" w:hAnsiTheme="minorEastAsia"/>
          <w:sz w:val="24"/>
          <w:szCs w:val="24"/>
        </w:rPr>
      </w:pPr>
      <w:r>
        <w:rPr>
          <w:rFonts w:cs="宋体" w:asciiTheme="minorEastAsia" w:hAnsiTheme="minorEastAsia"/>
          <w:color w:val="000000"/>
          <w:sz w:val="24"/>
          <w:szCs w:val="24"/>
        </w:rPr>
        <w:t>(一)备案申请中故意提供虚假承诺、 虚假资料的；</w:t>
      </w:r>
    </w:p>
    <w:p w14:paraId="1E70D510">
      <w:pPr>
        <w:autoSpaceDE w:val="0"/>
        <w:autoSpaceDN w:val="0"/>
        <w:spacing w:before="540" w:line="320" w:lineRule="atLeast"/>
        <w:ind w:left="640"/>
        <w:rPr>
          <w:rFonts w:asciiTheme="minorEastAsia" w:hAnsiTheme="minorEastAsia"/>
          <w:sz w:val="24"/>
          <w:szCs w:val="24"/>
        </w:rPr>
      </w:pPr>
      <w:r>
        <w:rPr>
          <w:rFonts w:cs="宋体" w:asciiTheme="minorEastAsia" w:hAnsiTheme="minorEastAsia"/>
          <w:color w:val="000000"/>
          <w:sz w:val="24"/>
          <w:szCs w:val="24"/>
        </w:rPr>
        <w:t>(二)严重超出备案范围开展评价工作的；</w:t>
      </w:r>
    </w:p>
    <w:p w14:paraId="2284644D">
      <w:pPr>
        <w:autoSpaceDE w:val="0"/>
        <w:autoSpaceDN w:val="0"/>
        <w:spacing w:before="120" w:line="640" w:lineRule="atLeast"/>
        <w:ind w:left="210" w:leftChars="100" w:right="680" w:firstLine="480" w:firstLineChars="200"/>
        <w:rPr>
          <w:rFonts w:asciiTheme="minorEastAsia" w:hAnsiTheme="minorEastAsia"/>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591740DD">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(四)考场秩序混乱，有组织舞弊的；</w:t>
      </w:r>
    </w:p>
    <w:p w14:paraId="077F2F95">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(五)证书数据造假的；</w:t>
      </w:r>
    </w:p>
    <w:p w14:paraId="0D222496">
      <w:pPr>
        <w:autoSpaceDE w:val="0"/>
        <w:autoSpaceDN w:val="0"/>
        <w:spacing w:before="48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(六)已被警告， 整改后再次违反本指引第十三条规定的；</w:t>
      </w:r>
    </w:p>
    <w:p w14:paraId="62A9910A">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(七)一年(含)以上不开展评价工作的；</w:t>
      </w:r>
    </w:p>
    <w:p w14:paraId="581B19F2">
      <w:pPr>
        <w:autoSpaceDE w:val="0"/>
        <w:autoSpaceDN w:val="0"/>
        <w:spacing w:before="20" w:line="590" w:lineRule="atLeast"/>
        <w:ind w:left="40" w:right="1620" w:firstLine="480" w:firstLineChars="200"/>
        <w:rPr>
          <w:rFonts w:asciiTheme="minorEastAsia" w:hAnsiTheme="minorEastAsia"/>
          <w:sz w:val="24"/>
          <w:szCs w:val="24"/>
        </w:rPr>
      </w:pPr>
      <w:r>
        <w:rPr>
          <w:rFonts w:cs="宋体" w:asciiTheme="minorEastAsia" w:hAnsiTheme="minorEastAsia"/>
          <w:color w:val="000000"/>
          <w:sz w:val="24"/>
          <w:szCs w:val="24"/>
        </w:rPr>
        <w:t>(八)其他不履行工作承诺， 造成严重不良社会影响并经核实确认的行为。</w:t>
      </w:r>
    </w:p>
    <w:p w14:paraId="4A96F2FA">
      <w:pPr>
        <w:autoSpaceDE w:val="0"/>
        <w:autoSpaceDN w:val="0"/>
        <w:spacing w:before="200" w:line="580" w:lineRule="atLeast"/>
        <w:ind w:left="420" w:leftChars="200" w:right="820" w:firstLine="480" w:firstLineChars="200"/>
        <w:rPr>
          <w:rFonts w:asciiTheme="minorEastAsia" w:hAnsiTheme="minorEastAsia"/>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w:t>
      </w:r>
    </w:p>
    <w:p w14:paraId="466B7554">
      <w:pPr>
        <w:autoSpaceDE w:val="0"/>
        <w:autoSpaceDN w:val="0"/>
        <w:spacing w:before="220" w:line="580" w:lineRule="atLeast"/>
        <w:ind w:left="420" w:leftChars="200" w:right="820" w:firstLine="480" w:firstLineChars="200"/>
        <w:rPr>
          <w:rFonts w:asciiTheme="minorEastAsia" w:hAnsiTheme="minorEastAsia"/>
          <w:sz w:val="24"/>
          <w:szCs w:val="24"/>
        </w:rPr>
      </w:pPr>
      <w:r>
        <w:rPr>
          <w:rFonts w:cs="宋体" w:asciiTheme="minorEastAsia" w:hAnsiTheme="minorEastAsia"/>
          <w:color w:val="000000"/>
          <w:sz w:val="24"/>
          <w:szCs w:val="24"/>
        </w:rPr>
        <w:t>评价机构、评价机构监管部门均应建立数据安全、准确、完整保障机制，发生超范围读取证书数据、 泄露个人隐私、 利用证 书数据等提供有偿服务等行为的， 评价机构、 评价机构监管部门 应立即查清情况， 对造成上述问题的相关机构、 人员，立即取消 其证书数据读取权限， 并责令其删除已读取的证书数据，并依据相关规定进行处罚， 对违反法律法规的，移交相关部门处理。</w:t>
      </w:r>
    </w:p>
    <w:p w14:paraId="71557EF3">
      <w:pPr>
        <w:autoSpaceDE w:val="0"/>
        <w:autoSpaceDN w:val="0"/>
        <w:spacing w:before="220" w:line="580" w:lineRule="atLeast"/>
        <w:ind w:left="420" w:leftChars="200" w:right="820" w:firstLine="720" w:firstLineChars="300"/>
        <w:rPr>
          <w:rFonts w:asciiTheme="minorEastAsia" w:hAnsiTheme="minorEastAsia"/>
          <w:sz w:val="24"/>
          <w:szCs w:val="24"/>
        </w:rPr>
      </w:pPr>
      <w:r>
        <w:rPr>
          <w:rFonts w:cs="宋体" w:asciiTheme="minorEastAsia" w:hAnsiTheme="minorEastAsia"/>
          <w:color w:val="000000"/>
          <w:sz w:val="24"/>
          <w:szCs w:val="24"/>
        </w:rPr>
        <w:t>第五章   违纪违规行为的处理程序</w:t>
      </w:r>
    </w:p>
    <w:p w14:paraId="10CF9B77">
      <w:pPr>
        <w:autoSpaceDE w:val="0"/>
        <w:autoSpaceDN w:val="0"/>
        <w:spacing w:before="220" w:line="580" w:lineRule="atLeast"/>
        <w:ind w:left="420" w:leftChars="200" w:right="820" w:firstLine="720" w:firstLineChars="300"/>
        <w:rPr>
          <w:rFonts w:asciiTheme="minorEastAsia" w:hAnsiTheme="minorEastAsia"/>
          <w:sz w:val="24"/>
          <w:szCs w:val="24"/>
        </w:rPr>
      </w:pPr>
      <w:r>
        <w:rPr>
          <w:rFonts w:cs="宋体" w:asciiTheme="minorEastAsia" w:hAnsiTheme="minorEastAsia"/>
          <w:color w:val="000000"/>
          <w:sz w:val="24"/>
          <w:szCs w:val="24"/>
        </w:rPr>
        <w:t>第十六条  参评人员涉及本指引所列违纪违规行为的， 经2名(含)以上工作人员签字报考场负责人确认，评价机构按程序认定后，依据本指引有关条款进行处理。</w:t>
      </w:r>
    </w:p>
    <w:p w14:paraId="0DF587EF">
      <w:pPr>
        <w:autoSpaceDE w:val="0"/>
        <w:autoSpaceDN w:val="0"/>
        <w:spacing w:before="240" w:line="620" w:lineRule="atLeast"/>
        <w:ind w:left="720" w:right="440" w:firstLine="600"/>
        <w:rPr>
          <w:rFonts w:asciiTheme="minorEastAsia" w:hAnsiTheme="minorEastAsia"/>
          <w:sz w:val="24"/>
          <w:szCs w:val="24"/>
        </w:rPr>
      </w:pPr>
      <w:r>
        <w:rPr>
          <w:rFonts w:cs="宋体" w:asciiTheme="minorEastAsia" w:hAnsiTheme="minorEastAsia"/>
          <w:color w:val="000000"/>
          <w:sz w:val="24"/>
          <w:szCs w:val="24"/>
        </w:rPr>
        <w:t>相关工作人员涉及本指引所列违纪违规行为的，评价机构、 评价机构监管部门依据本指引有关条款进行处理， 评价机构应同时向评价机构监管部门报备处理情况。</w:t>
      </w:r>
    </w:p>
    <w:p w14:paraId="35599DB1">
      <w:pPr>
        <w:autoSpaceDE w:val="0"/>
        <w:autoSpaceDN w:val="0"/>
        <w:spacing w:line="710" w:lineRule="atLeast"/>
        <w:ind w:left="740" w:right="840" w:firstLine="580"/>
        <w:rPr>
          <w:rFonts w:asciiTheme="minorEastAsia" w:hAnsiTheme="minorEastAsia"/>
          <w:sz w:val="24"/>
          <w:szCs w:val="24"/>
        </w:rPr>
      </w:pPr>
      <w:r>
        <w:rPr>
          <w:rFonts w:cs="宋体" w:asciiTheme="minorEastAsia" w:hAnsiTheme="minorEastAsia"/>
          <w:color w:val="000000"/>
          <w:sz w:val="24"/>
          <w:szCs w:val="24"/>
        </w:rPr>
        <w:t>评价机构涉及本指引所列违纪违规行为的，评价机构监管部门经认定后，依据本指引有关条款进行处理。</w:t>
      </w:r>
    </w:p>
    <w:p w14:paraId="6D37F7BF">
      <w:pPr>
        <w:autoSpaceDE w:val="0"/>
        <w:autoSpaceDN w:val="0"/>
        <w:spacing w:before="44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 xml:space="preserve">第十七条  对评价机构和参评人员、 相关工作人员违纪违规行为作出处理决定前， </w:t>
      </w:r>
    </w:p>
    <w:p w14:paraId="3B0CDE0D">
      <w:pPr>
        <w:autoSpaceDE w:val="0"/>
        <w:autoSpaceDN w:val="0"/>
        <w:spacing w:before="440" w:line="320" w:lineRule="atLeast"/>
        <w:ind w:firstLine="720" w:firstLineChars="300"/>
        <w:rPr>
          <w:rFonts w:asciiTheme="minorEastAsia" w:hAnsiTheme="minorEastAsia"/>
          <w:sz w:val="24"/>
          <w:szCs w:val="24"/>
        </w:rPr>
      </w:pPr>
      <w:r>
        <w:rPr>
          <w:rFonts w:cs="宋体" w:asciiTheme="minorEastAsia" w:hAnsiTheme="minorEastAsia"/>
          <w:color w:val="000000"/>
          <w:sz w:val="24"/>
          <w:szCs w:val="24"/>
        </w:rPr>
        <w:t>应当告知评价机构和相关人员拟作出的处理决定及相关事实、 理由和依据。</w:t>
      </w:r>
    </w:p>
    <w:p w14:paraId="6803177C">
      <w:pPr>
        <w:autoSpaceDE w:val="0"/>
        <w:autoSpaceDN w:val="0"/>
        <w:spacing w:before="200" w:line="620" w:lineRule="atLeast"/>
        <w:ind w:left="680" w:right="520" w:firstLine="640"/>
        <w:rPr>
          <w:rFonts w:asciiTheme="minorEastAsia" w:hAnsiTheme="minorEastAsia"/>
          <w:sz w:val="24"/>
          <w:szCs w:val="24"/>
        </w:rPr>
      </w:pPr>
      <w:r>
        <w:rPr>
          <w:rFonts w:cs="宋体" w:asciiTheme="minorEastAsia" w:hAnsiTheme="minorEastAsia"/>
          <w:color w:val="000000"/>
          <w:sz w:val="24"/>
          <w:szCs w:val="24"/>
        </w:rPr>
        <w:t>对评价机构和参评人员、工作人员违纪违规行为作出处理决 定的，分别由评价机构或评价机构监管部门作出违纪违规行为处 理决定，并以书面形式送达相关机构或人员，或按有关规定进行公告。</w:t>
      </w:r>
    </w:p>
    <w:p w14:paraId="757C0432">
      <w:pPr>
        <w:autoSpaceDE w:val="0"/>
        <w:autoSpaceDN w:val="0"/>
        <w:spacing w:before="160" w:line="580" w:lineRule="atLeast"/>
        <w:ind w:left="680" w:right="560" w:firstLine="640"/>
        <w:rPr>
          <w:rFonts w:asciiTheme="minorEastAsia" w:hAnsiTheme="minorEastAsia"/>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48EE9A79">
      <w:pPr>
        <w:autoSpaceDE w:val="0"/>
        <w:autoSpaceDN w:val="0"/>
        <w:spacing w:before="62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w:t>
      </w:r>
    </w:p>
    <w:p w14:paraId="147878FF">
      <w:pPr>
        <w:autoSpaceDE w:val="0"/>
        <w:autoSpaceDN w:val="0"/>
        <w:spacing w:before="620" w:line="320" w:lineRule="atLeast"/>
        <w:ind w:firstLine="720" w:firstLineChars="300"/>
        <w:rPr>
          <w:rFonts w:asciiTheme="minorEastAsia" w:hAnsiTheme="minorEastAsia"/>
          <w:sz w:val="24"/>
          <w:szCs w:val="24"/>
        </w:rPr>
      </w:pPr>
      <w:r>
        <w:rPr>
          <w:rFonts w:cs="宋体" w:asciiTheme="minorEastAsia" w:hAnsiTheme="minorEastAsia"/>
          <w:color w:val="000000"/>
          <w:sz w:val="24"/>
          <w:szCs w:val="24"/>
        </w:rPr>
        <w:t>价机构监管部门进行陈述和申辩。 经复核后，评价机构或评价机构监管部门作出复核决定。</w:t>
      </w:r>
    </w:p>
    <w:p w14:paraId="0CEAF7CF">
      <w:pPr>
        <w:autoSpaceDE w:val="0"/>
        <w:autoSpaceDN w:val="0"/>
        <w:spacing w:before="20" w:line="660" w:lineRule="atLeast"/>
        <w:ind w:left="630" w:leftChars="300" w:right="1300" w:firstLine="720" w:firstLineChars="300"/>
        <w:rPr>
          <w:rFonts w:asciiTheme="minorEastAsia" w:hAnsiTheme="minorEastAsia"/>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03056A6D">
      <w:pPr>
        <w:autoSpaceDE w:val="0"/>
        <w:autoSpaceDN w:val="0"/>
        <w:spacing w:before="380" w:line="260" w:lineRule="atLeast"/>
        <w:ind w:left="3440"/>
        <w:rPr>
          <w:rFonts w:asciiTheme="minorEastAsia" w:hAnsiTheme="minorEastAsia"/>
          <w:sz w:val="24"/>
          <w:szCs w:val="24"/>
        </w:rPr>
      </w:pPr>
      <w:r>
        <w:rPr>
          <w:rFonts w:cs="宋体" w:asciiTheme="minorEastAsia" w:hAnsiTheme="minorEastAsia"/>
          <w:color w:val="000000"/>
          <w:sz w:val="24"/>
          <w:szCs w:val="24"/>
        </w:rPr>
        <w:t>第六章  附   则</w:t>
      </w:r>
    </w:p>
    <w:p w14:paraId="5882B8CB">
      <w:pPr>
        <w:autoSpaceDE w:val="0"/>
        <w:autoSpaceDN w:val="0"/>
        <w:spacing w:before="420" w:line="680" w:lineRule="atLeast"/>
        <w:ind w:left="80" w:right="1260" w:firstLine="640"/>
        <w:rPr>
          <w:rFonts w:asciiTheme="minorEastAsia" w:hAnsiTheme="minorEastAsia"/>
          <w:sz w:val="24"/>
          <w:szCs w:val="24"/>
        </w:rPr>
      </w:pPr>
      <w:r>
        <w:rPr>
          <w:rFonts w:cs="宋体" w:asciiTheme="minorEastAsia" w:hAnsiTheme="minorEastAsia"/>
          <w:color w:val="000000"/>
          <w:sz w:val="24"/>
          <w:szCs w:val="24"/>
        </w:rPr>
        <w:t>第二十一条  本指引所称评价机构监管部门是指各级人力资源社会保障部门、有关行业部门人事劳动保障工作机构。</w:t>
      </w:r>
    </w:p>
    <w:p w14:paraId="24654639">
      <w:pPr>
        <w:autoSpaceDE w:val="0"/>
        <w:autoSpaceDN w:val="0"/>
        <w:spacing w:before="220" w:line="553" w:lineRule="atLeast"/>
        <w:ind w:right="1020" w:firstLine="720"/>
        <w:rPr>
          <w:rFonts w:asciiTheme="minorEastAsia" w:hAnsiTheme="minorEastAsia"/>
          <w:sz w:val="24"/>
          <w:szCs w:val="24"/>
        </w:rPr>
      </w:pPr>
      <w:r>
        <w:rPr>
          <w:rFonts w:cs="宋体" w:asciiTheme="minorEastAsia" w:hAnsiTheme="minorEastAsia"/>
          <w:color w:val="000000"/>
          <w:sz w:val="24"/>
          <w:szCs w:val="24"/>
        </w:rPr>
        <w:t>本指引所称评价机构是指经人力资源社会保障部门备案的组织实施技能人员职业资格评价、 职业技能等级认定、 专项职业能力考核等的机构。</w:t>
      </w:r>
    </w:p>
    <w:p w14:paraId="681E6460">
      <w:pPr>
        <w:autoSpaceDE w:val="0"/>
        <w:autoSpaceDN w:val="0"/>
        <w:spacing w:line="630" w:lineRule="atLeast"/>
        <w:ind w:left="140" w:right="900" w:firstLine="480" w:firstLineChars="200"/>
        <w:rPr>
          <w:rFonts w:asciiTheme="minorEastAsia" w:hAnsiTheme="minorEastAsia"/>
          <w:sz w:val="24"/>
          <w:szCs w:val="24"/>
        </w:rPr>
      </w:pPr>
      <w:r>
        <w:rPr>
          <w:rFonts w:cs="宋体" w:asciiTheme="minorEastAsia" w:hAnsiTheme="minorEastAsia"/>
          <w:color w:val="000000"/>
          <w:sz w:val="24"/>
          <w:szCs w:val="24"/>
        </w:rPr>
        <w:t>本指引所称工作人员是指参与技能人才评价工作的考务管理人员、考评人员、质量督导人员等。</w:t>
      </w:r>
    </w:p>
    <w:p w14:paraId="323E43EC">
      <w:pPr>
        <w:autoSpaceDE w:val="0"/>
        <w:autoSpaceDN w:val="0"/>
        <w:spacing w:line="630" w:lineRule="atLeast"/>
        <w:ind w:left="140" w:right="900" w:firstLine="480" w:firstLineChars="200"/>
        <w:rPr>
          <w:rFonts w:asciiTheme="minorEastAsia" w:hAnsiTheme="minorEastAsia"/>
          <w:sz w:val="24"/>
          <w:szCs w:val="24"/>
        </w:rPr>
      </w:pPr>
      <w:r>
        <w:rPr>
          <w:rFonts w:cs="宋体" w:asciiTheme="minorEastAsia" w:hAnsiTheme="minorEastAsia"/>
          <w:color w:val="000000"/>
          <w:sz w:val="24"/>
          <w:szCs w:val="24"/>
        </w:rPr>
        <w:t>本指引所称参评人员是指依据相关规定报名参加技能人员职业资格评价、职业技能等级认定、专项职业能力考核等评价的人员。</w:t>
      </w:r>
    </w:p>
    <w:p w14:paraId="776C4B36">
      <w:pPr>
        <w:autoSpaceDE w:val="0"/>
        <w:autoSpaceDN w:val="0"/>
        <w:spacing w:before="20" w:line="680" w:lineRule="atLeast"/>
        <w:ind w:left="240" w:right="1180" w:firstLine="480"/>
        <w:rPr>
          <w:rFonts w:asciiTheme="minorEastAsia" w:hAnsiTheme="minorEastAsia"/>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7B0DD51E">
      <w:pPr>
        <w:autoSpaceDE w:val="0"/>
        <w:autoSpaceDN w:val="0"/>
        <w:spacing w:before="520" w:line="300" w:lineRule="atLeast"/>
        <w:ind w:left="720"/>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w:t>
      </w:r>
    </w:p>
    <w:p w14:paraId="545A3D9D">
      <w:pPr>
        <w:autoSpaceDE w:val="0"/>
        <w:autoSpaceDN w:val="0"/>
        <w:spacing w:before="520" w:line="300" w:lineRule="atLeast"/>
        <w:rPr>
          <w:rFonts w:asciiTheme="minorEastAsia" w:hAnsiTheme="minorEastAsia"/>
          <w:sz w:val="24"/>
          <w:szCs w:val="24"/>
        </w:rPr>
      </w:pPr>
      <w:r>
        <w:rPr>
          <w:rFonts w:cs="宋体" w:asciiTheme="minorEastAsia" w:hAnsiTheme="minorEastAsia"/>
          <w:color w:val="000000"/>
          <w:sz w:val="24"/>
          <w:szCs w:val="24"/>
        </w:rPr>
        <w:t>心(人力资源社会保障部职业技能鉴定 中心)负责解释。</w:t>
      </w:r>
    </w:p>
    <w:p w14:paraId="38E26818">
      <w:pPr>
        <w:autoSpaceDE w:val="0"/>
        <w:autoSpaceDN w:val="0"/>
        <w:spacing w:before="540" w:line="340" w:lineRule="atLeast"/>
        <w:ind w:left="1180"/>
        <w:rPr>
          <w:rFonts w:asciiTheme="minorEastAsia" w:hAnsiTheme="minorEastAsia"/>
          <w:sz w:val="24"/>
          <w:szCs w:val="24"/>
        </w:rPr>
      </w:pPr>
      <w:r>
        <w:rPr>
          <w:rFonts w:cs="宋体" w:asciiTheme="minorEastAsia" w:hAnsiTheme="minorEastAsia"/>
          <w:color w:val="000000"/>
          <w:sz w:val="24"/>
          <w:szCs w:val="24"/>
        </w:rPr>
        <w:t>第二十四条  本指引自印发之日起施行。</w:t>
      </w:r>
    </w:p>
    <w:p w14:paraId="5894EED7">
      <w:pPr>
        <w:autoSpaceDE w:val="0"/>
        <w:autoSpaceDN w:val="0"/>
        <w:spacing w:before="540" w:line="340" w:lineRule="atLeast"/>
        <w:ind w:left="1180" w:firstLine="2160" w:firstLineChars="900"/>
        <w:rPr>
          <w:rFonts w:cs="宋体" w:asciiTheme="minorEastAsia" w:hAnsiTheme="minorEastAsia"/>
          <w:color w:val="000000"/>
          <w:sz w:val="24"/>
          <w:szCs w:val="24"/>
        </w:rPr>
      </w:pPr>
    </w:p>
    <w:p w14:paraId="2EEBC30B">
      <w:pPr>
        <w:autoSpaceDE w:val="0"/>
        <w:autoSpaceDN w:val="0"/>
        <w:spacing w:before="540" w:line="340" w:lineRule="atLeast"/>
        <w:ind w:left="1180" w:firstLine="2160" w:firstLineChars="900"/>
        <w:rPr>
          <w:rFonts w:cs="宋体" w:asciiTheme="minorEastAsia" w:hAnsiTheme="minorEastAsia"/>
          <w:color w:val="000000"/>
          <w:sz w:val="24"/>
          <w:szCs w:val="24"/>
        </w:rPr>
      </w:pPr>
    </w:p>
    <w:p w14:paraId="382B99E3">
      <w:pPr>
        <w:autoSpaceDE w:val="0"/>
        <w:autoSpaceDN w:val="0"/>
        <w:spacing w:before="540" w:line="340" w:lineRule="atLeast"/>
        <w:ind w:left="1180" w:firstLine="2160" w:firstLineChars="900"/>
        <w:rPr>
          <w:rFonts w:cs="宋体" w:asciiTheme="minorEastAsia" w:hAnsiTheme="minorEastAsia"/>
          <w:color w:val="000000"/>
          <w:sz w:val="24"/>
          <w:szCs w:val="24"/>
        </w:rPr>
      </w:pPr>
    </w:p>
    <w:p w14:paraId="1B1B0A1F">
      <w:pPr>
        <w:autoSpaceDE w:val="0"/>
        <w:autoSpaceDN w:val="0"/>
        <w:spacing w:before="540" w:line="340" w:lineRule="atLeast"/>
        <w:ind w:left="1180" w:firstLine="2160" w:firstLineChars="900"/>
        <w:rPr>
          <w:rFonts w:cs="宋体" w:asciiTheme="minorEastAsia" w:hAnsiTheme="minorEastAsia"/>
          <w:color w:val="000000"/>
          <w:sz w:val="24"/>
          <w:szCs w:val="24"/>
        </w:rPr>
      </w:pPr>
    </w:p>
    <w:p w14:paraId="620BBA65">
      <w:pPr>
        <w:autoSpaceDE w:val="0"/>
        <w:autoSpaceDN w:val="0"/>
        <w:spacing w:before="540" w:line="340" w:lineRule="atLeast"/>
        <w:ind w:left="1180" w:firstLine="2160" w:firstLineChars="900"/>
        <w:rPr>
          <w:rFonts w:cs="宋体" w:asciiTheme="minorEastAsia" w:hAnsiTheme="minorEastAsia"/>
          <w:color w:val="000000"/>
          <w:sz w:val="24"/>
          <w:szCs w:val="24"/>
        </w:rPr>
      </w:pPr>
    </w:p>
    <w:p w14:paraId="7AAF02EF">
      <w:pPr>
        <w:autoSpaceDE w:val="0"/>
        <w:autoSpaceDN w:val="0"/>
        <w:spacing w:before="540" w:line="340" w:lineRule="atLeast"/>
        <w:ind w:left="1180" w:firstLine="2160" w:firstLineChars="900"/>
        <w:rPr>
          <w:rFonts w:cs="宋体" w:asciiTheme="minorEastAsia" w:hAnsiTheme="minorEastAsia"/>
          <w:color w:val="000000"/>
          <w:sz w:val="24"/>
          <w:szCs w:val="24"/>
        </w:rPr>
      </w:pPr>
    </w:p>
    <w:p w14:paraId="4FA4CBDD">
      <w:pPr>
        <w:autoSpaceDE w:val="0"/>
        <w:autoSpaceDN w:val="0"/>
        <w:spacing w:before="540" w:line="340" w:lineRule="atLeast"/>
        <w:ind w:left="1180" w:firstLine="2160" w:firstLineChars="900"/>
        <w:rPr>
          <w:rFonts w:cs="宋体" w:asciiTheme="minorEastAsia" w:hAnsiTheme="minorEastAsia"/>
          <w:color w:val="000000"/>
          <w:sz w:val="24"/>
          <w:szCs w:val="24"/>
        </w:rPr>
      </w:pPr>
    </w:p>
    <w:p w14:paraId="6C53727E">
      <w:pPr>
        <w:autoSpaceDE w:val="0"/>
        <w:autoSpaceDN w:val="0"/>
        <w:spacing w:before="540" w:line="340" w:lineRule="atLeast"/>
        <w:ind w:left="1180" w:firstLine="2160" w:firstLineChars="900"/>
        <w:rPr>
          <w:rFonts w:cs="宋体" w:asciiTheme="minorEastAsia" w:hAnsiTheme="minorEastAsia"/>
          <w:color w:val="000000"/>
          <w:sz w:val="24"/>
          <w:szCs w:val="24"/>
        </w:rPr>
      </w:pPr>
    </w:p>
    <w:p w14:paraId="21ABB4C3">
      <w:pPr>
        <w:autoSpaceDE w:val="0"/>
        <w:autoSpaceDN w:val="0"/>
        <w:spacing w:before="540" w:line="340" w:lineRule="atLeast"/>
        <w:ind w:left="1180" w:firstLine="2160" w:firstLineChars="900"/>
        <w:rPr>
          <w:rFonts w:cs="宋体" w:asciiTheme="minorEastAsia" w:hAnsiTheme="minorEastAsia"/>
          <w:color w:val="000000"/>
          <w:sz w:val="24"/>
          <w:szCs w:val="24"/>
        </w:rPr>
      </w:pPr>
    </w:p>
    <w:p w14:paraId="5FD14699">
      <w:pPr>
        <w:autoSpaceDE w:val="0"/>
        <w:autoSpaceDN w:val="0"/>
        <w:spacing w:before="540" w:line="340" w:lineRule="atLeast"/>
        <w:ind w:left="1180" w:firstLine="2160" w:firstLineChars="900"/>
        <w:rPr>
          <w:rFonts w:cs="宋体" w:asciiTheme="minorEastAsia" w:hAnsiTheme="minorEastAsia"/>
          <w:color w:val="000000"/>
          <w:sz w:val="24"/>
          <w:szCs w:val="24"/>
        </w:rPr>
      </w:pPr>
    </w:p>
    <w:p w14:paraId="79FA56A1">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6DD5467F">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030AB002">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2667651C">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227659E0">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660CAD2E">
      <w:pPr>
        <w:spacing w:line="3926" w:lineRule="exact"/>
        <w:rPr>
          <w:rFonts w:asciiTheme="minorEastAsia" w:hAnsiTheme="minorEastAsia"/>
          <w:sz w:val="24"/>
          <w:szCs w:val="24"/>
        </w:rPr>
      </w:pPr>
      <w:r>
        <w:rPr>
          <w:rFonts w:hint="eastAsia" w:asciiTheme="minorEastAsia" w:hAnsiTheme="minorEastAsia"/>
          <w:sz w:val="24"/>
          <w:szCs w:val="24"/>
        </w:rPr>
        <w:t xml:space="preserve">                                                       泰</w:t>
      </w:r>
      <w:bookmarkStart w:id="0" w:name="_GoBack"/>
      <w:bookmarkEnd w:id="0"/>
      <w:r>
        <w:rPr>
          <w:rFonts w:hint="eastAsia" w:asciiTheme="minorEastAsia" w:hAnsiTheme="minorEastAsia"/>
          <w:sz w:val="24"/>
          <w:szCs w:val="24"/>
        </w:rPr>
        <w:t>安市饭店烹饪协会</w:t>
      </w:r>
    </w:p>
    <w:p w14:paraId="590E000F">
      <w:pPr>
        <w:spacing w:line="14" w:lineRule="exact"/>
        <w:rPr>
          <w:rFonts w:asciiTheme="minorEastAsia" w:hAnsiTheme="minorEastAsia"/>
          <w:sz w:val="24"/>
          <w:szCs w:val="24"/>
        </w:rPr>
      </w:pP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301E9">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2B689">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0F2B689">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245E659E"/>
    <w:rsid w:val="24EB1F1D"/>
    <w:rsid w:val="3D924F99"/>
    <w:rsid w:val="5BF062CC"/>
    <w:rsid w:val="68F4217F"/>
    <w:rsid w:val="6E4D0E33"/>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6406</Words>
  <Characters>7056</Characters>
  <Lines>164</Lines>
  <Paragraphs>46</Paragraphs>
  <TotalTime>65</TotalTime>
  <ScaleCrop>false</ScaleCrop>
  <LinksUpToDate>false</LinksUpToDate>
  <CharactersWithSpaces>7179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2026-10-14T01:28:03Z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